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04620" w14:textId="6D67337D" w:rsidR="00C07452" w:rsidRPr="00C07452" w:rsidRDefault="00C07452" w:rsidP="00C07452">
      <w:pPr>
        <w:autoSpaceDE w:val="0"/>
        <w:autoSpaceDN w:val="0"/>
        <w:adjustRightInd w:val="0"/>
        <w:spacing w:after="0" w:line="240" w:lineRule="auto"/>
        <w:rPr>
          <w:rFonts w:ascii="Times New Roman" w:hAnsi="Times New Roman" w:cs="Times New Roman"/>
          <w:sz w:val="28"/>
          <w:szCs w:val="28"/>
          <w:lang w:val="it-IT"/>
        </w:rPr>
      </w:pPr>
      <w:r w:rsidRPr="00C07452">
        <w:rPr>
          <w:rFonts w:ascii="Times New Roman" w:hAnsi="Times New Roman" w:cs="Times New Roman"/>
          <w:sz w:val="28"/>
          <w:szCs w:val="28"/>
          <w:lang w:val="it-IT"/>
        </w:rPr>
        <w:t>Primăria orașulului Salcea</w:t>
      </w:r>
    </w:p>
    <w:p w14:paraId="4BBFD960" w14:textId="08DFD6C8" w:rsidR="00C07452" w:rsidRPr="00C07452" w:rsidRDefault="00C07452" w:rsidP="00C07452">
      <w:pPr>
        <w:autoSpaceDE w:val="0"/>
        <w:autoSpaceDN w:val="0"/>
        <w:adjustRightInd w:val="0"/>
        <w:spacing w:after="0" w:line="240" w:lineRule="auto"/>
        <w:rPr>
          <w:rFonts w:ascii="Times New Roman" w:hAnsi="Times New Roman" w:cs="Times New Roman"/>
          <w:sz w:val="28"/>
          <w:szCs w:val="28"/>
          <w:lang w:val="it-IT"/>
        </w:rPr>
      </w:pPr>
      <w:r w:rsidRPr="00C07452">
        <w:rPr>
          <w:rFonts w:ascii="Times New Roman" w:hAnsi="Times New Roman" w:cs="Times New Roman"/>
          <w:sz w:val="28"/>
          <w:szCs w:val="28"/>
          <w:lang w:val="it-IT"/>
        </w:rPr>
        <w:t xml:space="preserve">Nr.      </w:t>
      </w:r>
      <w:r w:rsidR="00F44B8C">
        <w:rPr>
          <w:rFonts w:ascii="Times New Roman" w:hAnsi="Times New Roman" w:cs="Times New Roman"/>
          <w:sz w:val="28"/>
          <w:szCs w:val="28"/>
          <w:lang w:val="it-IT"/>
        </w:rPr>
        <w:t>16176</w:t>
      </w:r>
      <w:r w:rsidRPr="00C07452">
        <w:rPr>
          <w:rFonts w:ascii="Times New Roman" w:hAnsi="Times New Roman" w:cs="Times New Roman"/>
          <w:sz w:val="28"/>
          <w:szCs w:val="28"/>
          <w:lang w:val="it-IT"/>
        </w:rPr>
        <w:t xml:space="preserve">    </w:t>
      </w:r>
      <w:r>
        <w:rPr>
          <w:rFonts w:ascii="Times New Roman" w:hAnsi="Times New Roman" w:cs="Times New Roman"/>
          <w:sz w:val="28"/>
          <w:szCs w:val="28"/>
          <w:lang w:val="it-IT"/>
        </w:rPr>
        <w:t>d</w:t>
      </w:r>
      <w:r w:rsidRPr="00C07452">
        <w:rPr>
          <w:rFonts w:ascii="Times New Roman" w:hAnsi="Times New Roman" w:cs="Times New Roman"/>
          <w:sz w:val="28"/>
          <w:szCs w:val="28"/>
          <w:lang w:val="it-IT"/>
        </w:rPr>
        <w:t xml:space="preserve">in </w:t>
      </w:r>
      <w:r w:rsidR="00F44B8C">
        <w:rPr>
          <w:rFonts w:ascii="Times New Roman" w:hAnsi="Times New Roman" w:cs="Times New Roman"/>
          <w:sz w:val="28"/>
          <w:szCs w:val="28"/>
          <w:lang w:val="it-IT"/>
        </w:rPr>
        <w:t xml:space="preserve"> 11.10.2024</w:t>
      </w:r>
    </w:p>
    <w:p w14:paraId="1FCEC7F5" w14:textId="77777777" w:rsidR="00C07452" w:rsidRDefault="00C07452" w:rsidP="00A11658">
      <w:pPr>
        <w:autoSpaceDE w:val="0"/>
        <w:autoSpaceDN w:val="0"/>
        <w:adjustRightInd w:val="0"/>
        <w:spacing w:after="0" w:line="240" w:lineRule="auto"/>
        <w:jc w:val="center"/>
        <w:rPr>
          <w:rFonts w:ascii="Times New Roman" w:hAnsi="Times New Roman" w:cs="Times New Roman"/>
          <w:b/>
          <w:bCs/>
          <w:sz w:val="24"/>
          <w:szCs w:val="24"/>
          <w:u w:val="single"/>
          <w:lang w:val="it-IT"/>
        </w:rPr>
      </w:pPr>
    </w:p>
    <w:p w14:paraId="6D58FE40" w14:textId="77777777" w:rsidR="00C07452" w:rsidRDefault="00C07452" w:rsidP="00A11658">
      <w:pPr>
        <w:autoSpaceDE w:val="0"/>
        <w:autoSpaceDN w:val="0"/>
        <w:adjustRightInd w:val="0"/>
        <w:spacing w:after="0" w:line="240" w:lineRule="auto"/>
        <w:jc w:val="center"/>
        <w:rPr>
          <w:rFonts w:ascii="Times New Roman" w:hAnsi="Times New Roman" w:cs="Times New Roman"/>
          <w:b/>
          <w:bCs/>
          <w:sz w:val="24"/>
          <w:szCs w:val="24"/>
          <w:u w:val="single"/>
          <w:lang w:val="it-IT"/>
        </w:rPr>
      </w:pPr>
    </w:p>
    <w:p w14:paraId="59BE63F1" w14:textId="77777777" w:rsidR="00C07452" w:rsidRDefault="00C07452" w:rsidP="00A11658">
      <w:pPr>
        <w:autoSpaceDE w:val="0"/>
        <w:autoSpaceDN w:val="0"/>
        <w:adjustRightInd w:val="0"/>
        <w:spacing w:after="0" w:line="240" w:lineRule="auto"/>
        <w:jc w:val="center"/>
        <w:rPr>
          <w:rFonts w:ascii="Times New Roman" w:hAnsi="Times New Roman" w:cs="Times New Roman"/>
          <w:b/>
          <w:bCs/>
          <w:sz w:val="24"/>
          <w:szCs w:val="24"/>
          <w:u w:val="single"/>
          <w:lang w:val="it-IT"/>
        </w:rPr>
      </w:pPr>
    </w:p>
    <w:p w14:paraId="32EAFAF4" w14:textId="0A1EC6D4" w:rsidR="00732BD1" w:rsidRPr="00D51C1B" w:rsidRDefault="00732BD1" w:rsidP="00A11658">
      <w:pPr>
        <w:autoSpaceDE w:val="0"/>
        <w:autoSpaceDN w:val="0"/>
        <w:adjustRightInd w:val="0"/>
        <w:spacing w:after="0" w:line="240" w:lineRule="auto"/>
        <w:jc w:val="center"/>
        <w:rPr>
          <w:rFonts w:ascii="Times New Roman" w:hAnsi="Times New Roman" w:cs="Times New Roman"/>
          <w:b/>
          <w:bCs/>
          <w:sz w:val="24"/>
          <w:szCs w:val="24"/>
          <w:u w:val="single"/>
          <w:lang w:val="it-IT"/>
        </w:rPr>
      </w:pPr>
      <w:r w:rsidRPr="00D51C1B">
        <w:rPr>
          <w:rFonts w:ascii="Times New Roman" w:hAnsi="Times New Roman" w:cs="Times New Roman"/>
          <w:b/>
          <w:bCs/>
          <w:sz w:val="24"/>
          <w:szCs w:val="24"/>
          <w:u w:val="single"/>
          <w:lang w:val="it-IT"/>
        </w:rPr>
        <w:t>PRECIZĂRI CU PRIVIRE LA MODUL DE ACORDARE A AJUTORULUI PENTRU</w:t>
      </w:r>
    </w:p>
    <w:p w14:paraId="7BAA435F" w14:textId="355189D1" w:rsidR="00732BD1" w:rsidRPr="00D51C1B" w:rsidRDefault="00732BD1" w:rsidP="00732BD1">
      <w:pPr>
        <w:autoSpaceDE w:val="0"/>
        <w:autoSpaceDN w:val="0"/>
        <w:adjustRightInd w:val="0"/>
        <w:spacing w:after="0" w:line="240" w:lineRule="auto"/>
        <w:jc w:val="center"/>
        <w:rPr>
          <w:rFonts w:ascii="Times New Roman" w:hAnsi="Times New Roman" w:cs="Times New Roman"/>
          <w:b/>
          <w:bCs/>
          <w:sz w:val="24"/>
          <w:szCs w:val="24"/>
          <w:u w:val="single"/>
          <w:lang w:val="it-IT"/>
        </w:rPr>
      </w:pPr>
      <w:r w:rsidRPr="00D51C1B">
        <w:rPr>
          <w:rFonts w:ascii="Times New Roman" w:hAnsi="Times New Roman" w:cs="Times New Roman"/>
          <w:b/>
          <w:bCs/>
          <w:sz w:val="24"/>
          <w:szCs w:val="24"/>
          <w:u w:val="single"/>
          <w:lang w:val="it-IT"/>
        </w:rPr>
        <w:t>ÎNCĂLZIREA LOCUINȚEI ÎN SEZONUL RECE NOIEMBRIE 202</w:t>
      </w:r>
      <w:r w:rsidR="00C07452">
        <w:rPr>
          <w:rFonts w:ascii="Times New Roman" w:hAnsi="Times New Roman" w:cs="Times New Roman"/>
          <w:b/>
          <w:bCs/>
          <w:sz w:val="24"/>
          <w:szCs w:val="24"/>
          <w:u w:val="single"/>
          <w:lang w:val="it-IT"/>
        </w:rPr>
        <w:t>4</w:t>
      </w:r>
      <w:r w:rsidRPr="00D51C1B">
        <w:rPr>
          <w:rFonts w:ascii="Times New Roman" w:hAnsi="Times New Roman" w:cs="Times New Roman"/>
          <w:b/>
          <w:bCs/>
          <w:sz w:val="24"/>
          <w:szCs w:val="24"/>
          <w:u w:val="single"/>
          <w:lang w:val="it-IT"/>
        </w:rPr>
        <w:t xml:space="preserve"> – MARTIE </w:t>
      </w:r>
      <w:r w:rsidR="00C07452">
        <w:rPr>
          <w:rFonts w:ascii="Times New Roman" w:hAnsi="Times New Roman" w:cs="Times New Roman"/>
          <w:b/>
          <w:bCs/>
          <w:sz w:val="24"/>
          <w:szCs w:val="24"/>
          <w:u w:val="single"/>
          <w:lang w:val="it-IT"/>
        </w:rPr>
        <w:t>2025</w:t>
      </w:r>
    </w:p>
    <w:p w14:paraId="69EBA259" w14:textId="77777777" w:rsidR="00732BD1" w:rsidRPr="00D51C1B" w:rsidRDefault="00732BD1" w:rsidP="00732BD1">
      <w:pPr>
        <w:autoSpaceDE w:val="0"/>
        <w:autoSpaceDN w:val="0"/>
        <w:adjustRightInd w:val="0"/>
        <w:spacing w:after="0" w:line="240" w:lineRule="auto"/>
        <w:jc w:val="center"/>
        <w:rPr>
          <w:rFonts w:ascii="Times New Roman" w:hAnsi="Times New Roman" w:cs="Times New Roman"/>
          <w:sz w:val="24"/>
          <w:szCs w:val="24"/>
          <w:u w:val="single"/>
          <w:lang w:val="it-IT"/>
        </w:rPr>
      </w:pPr>
    </w:p>
    <w:p w14:paraId="4537E68A" w14:textId="45B78E2F" w:rsidR="00732BD1" w:rsidRPr="00D51C1B" w:rsidRDefault="00732BD1" w:rsidP="00732BD1">
      <w:pPr>
        <w:autoSpaceDE w:val="0"/>
        <w:autoSpaceDN w:val="0"/>
        <w:adjustRightInd w:val="0"/>
        <w:spacing w:after="0" w:line="240" w:lineRule="auto"/>
        <w:ind w:firstLine="720"/>
        <w:jc w:val="both"/>
        <w:rPr>
          <w:rFonts w:ascii="Times New Roman" w:hAnsi="Times New Roman" w:cs="Times New Roman"/>
          <w:sz w:val="28"/>
          <w:szCs w:val="28"/>
          <w:lang w:val="it-IT"/>
        </w:rPr>
      </w:pPr>
      <w:r w:rsidRPr="00D51C1B">
        <w:rPr>
          <w:rFonts w:ascii="Times New Roman" w:hAnsi="Times New Roman" w:cs="Times New Roman"/>
          <w:b/>
          <w:bCs/>
          <w:sz w:val="28"/>
          <w:szCs w:val="28"/>
          <w:lang w:val="it-IT"/>
        </w:rPr>
        <w:t>Act normativ de bază</w:t>
      </w:r>
      <w:r w:rsidRPr="00D51C1B">
        <w:rPr>
          <w:rFonts w:ascii="Times New Roman" w:hAnsi="Times New Roman" w:cs="Times New Roman"/>
          <w:sz w:val="28"/>
          <w:szCs w:val="28"/>
          <w:lang w:val="it-IT"/>
        </w:rPr>
        <w:t>: LEGEA nr. 226 din 16 septembrie 2021 privind stabilirea măsurilor de protecție socială pentru consumatorul vulnerabil de energie .</w:t>
      </w:r>
    </w:p>
    <w:p w14:paraId="21A4AE18" w14:textId="77777777" w:rsidR="00732BD1" w:rsidRPr="00D51C1B" w:rsidRDefault="00732BD1" w:rsidP="00732BD1">
      <w:pPr>
        <w:autoSpaceDE w:val="0"/>
        <w:autoSpaceDN w:val="0"/>
        <w:adjustRightInd w:val="0"/>
        <w:spacing w:after="0" w:line="240" w:lineRule="auto"/>
        <w:ind w:firstLine="720"/>
        <w:jc w:val="both"/>
        <w:rPr>
          <w:rFonts w:ascii="Times New Roman" w:hAnsi="Times New Roman" w:cs="Times New Roman"/>
          <w:sz w:val="28"/>
          <w:szCs w:val="28"/>
          <w:lang w:val="it-IT"/>
        </w:rPr>
      </w:pPr>
    </w:p>
    <w:p w14:paraId="4052F2AD" w14:textId="2FF5183D" w:rsidR="00732BD1" w:rsidRPr="00C07452"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C07452">
        <w:rPr>
          <w:rFonts w:ascii="Times New Roman" w:hAnsi="Times New Roman" w:cs="Times New Roman"/>
          <w:sz w:val="28"/>
          <w:szCs w:val="28"/>
          <w:lang w:val="it-IT"/>
        </w:rPr>
        <w:t>Formularul de cerere și declarație de propria răspundere se poate procura de la:</w:t>
      </w:r>
    </w:p>
    <w:p w14:paraId="7A71AB7C" w14:textId="086ADF73"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 sediul</w:t>
      </w:r>
      <w:r w:rsidR="00C07452">
        <w:rPr>
          <w:rFonts w:ascii="Times New Roman" w:hAnsi="Times New Roman" w:cs="Times New Roman"/>
          <w:sz w:val="28"/>
          <w:szCs w:val="28"/>
          <w:lang w:val="it-IT"/>
        </w:rPr>
        <w:t xml:space="preserve"> și site-ul </w:t>
      </w:r>
      <w:r w:rsidRPr="00D51C1B">
        <w:rPr>
          <w:rFonts w:ascii="Times New Roman" w:hAnsi="Times New Roman" w:cs="Times New Roman"/>
          <w:sz w:val="28"/>
          <w:szCs w:val="28"/>
          <w:lang w:val="it-IT"/>
        </w:rPr>
        <w:t xml:space="preserve"> Primăriei orașului SALCEA</w:t>
      </w:r>
    </w:p>
    <w:p w14:paraId="75CCBA51" w14:textId="33EEC25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 Site-urile MMJS, ANPIS</w:t>
      </w:r>
      <w:r w:rsidR="00A11658" w:rsidRPr="00D51C1B">
        <w:rPr>
          <w:rFonts w:ascii="Times New Roman" w:hAnsi="Times New Roman" w:cs="Times New Roman"/>
          <w:sz w:val="28"/>
          <w:szCs w:val="28"/>
          <w:lang w:val="it-IT"/>
        </w:rPr>
        <w:t xml:space="preserve"> </w:t>
      </w:r>
    </w:p>
    <w:p w14:paraId="4437D9F4" w14:textId="7777777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p>
    <w:p w14:paraId="4A14B986" w14:textId="77777777" w:rsidR="00732BD1" w:rsidRPr="00D51C1B" w:rsidRDefault="00732BD1" w:rsidP="00732BD1">
      <w:pPr>
        <w:autoSpaceDE w:val="0"/>
        <w:autoSpaceDN w:val="0"/>
        <w:adjustRightInd w:val="0"/>
        <w:spacing w:after="0" w:line="240" w:lineRule="auto"/>
        <w:rPr>
          <w:rFonts w:ascii="Times New Roman" w:hAnsi="Times New Roman" w:cs="Times New Roman"/>
          <w:b/>
          <w:bCs/>
          <w:sz w:val="28"/>
          <w:szCs w:val="28"/>
          <w:lang w:val="it-IT"/>
        </w:rPr>
      </w:pPr>
      <w:r w:rsidRPr="00D51C1B">
        <w:rPr>
          <w:rFonts w:ascii="Times New Roman" w:hAnsi="Times New Roman" w:cs="Times New Roman"/>
          <w:b/>
          <w:bCs/>
          <w:sz w:val="28"/>
          <w:szCs w:val="28"/>
          <w:lang w:val="it-IT"/>
        </w:rPr>
        <w:t>Formularul se completează:</w:t>
      </w:r>
    </w:p>
    <w:p w14:paraId="181E2C83" w14:textId="7777777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 în nume propriu – de către persoana îndreptățită;</w:t>
      </w:r>
    </w:p>
    <w:p w14:paraId="589E6778" w14:textId="7777777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 în calitate de reprezentant al familiei;</w:t>
      </w:r>
    </w:p>
    <w:p w14:paraId="37BEC58F" w14:textId="1AB737CC"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 în numele persoanei îndreptățite – în acest caz fiind necesar mandat din partea acesteia sau orice alt document care atestă această calitate (hotărârea instanței, curatela, tutela, delegare autoritate părintească).</w:t>
      </w:r>
    </w:p>
    <w:p w14:paraId="60383116" w14:textId="69A25F64"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Acte doveditoare privind componența familiei și veniturile nete lunare ale acestora, precum și acte privind locuința sau bunurile deținute de solicitanți se depun ca documente justificative</w:t>
      </w:r>
      <w:r w:rsidR="00A11658" w:rsidRPr="00D51C1B">
        <w:rPr>
          <w:rFonts w:ascii="Times New Roman" w:hAnsi="Times New Roman" w:cs="Times New Roman"/>
          <w:sz w:val="28"/>
          <w:szCs w:val="28"/>
          <w:lang w:val="it-IT"/>
        </w:rPr>
        <w:t xml:space="preserve"> </w:t>
      </w:r>
      <w:r w:rsidRPr="00D51C1B">
        <w:rPr>
          <w:rFonts w:ascii="Times New Roman" w:hAnsi="Times New Roman" w:cs="Times New Roman"/>
          <w:sz w:val="28"/>
          <w:szCs w:val="28"/>
          <w:lang w:val="it-IT"/>
        </w:rPr>
        <w:t>pentru acordarea ajutorului pentru încălzirea locuinței.</w:t>
      </w:r>
    </w:p>
    <w:p w14:paraId="26FBF845" w14:textId="7777777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p>
    <w:p w14:paraId="43ED578B" w14:textId="561092C2"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Ajutoarele pentru încălzirea locuinței se acordă pentru:</w:t>
      </w:r>
    </w:p>
    <w:p w14:paraId="03443C27" w14:textId="77777777" w:rsidR="00732BD1" w:rsidRPr="00E33FFC" w:rsidRDefault="00732BD1" w:rsidP="00732BD1">
      <w:pPr>
        <w:autoSpaceDE w:val="0"/>
        <w:autoSpaceDN w:val="0"/>
        <w:adjustRightInd w:val="0"/>
        <w:spacing w:after="0" w:line="240" w:lineRule="auto"/>
        <w:jc w:val="both"/>
        <w:rPr>
          <w:rFonts w:ascii="Times New Roman" w:hAnsi="Times New Roman" w:cs="Times New Roman"/>
          <w:b/>
          <w:bCs/>
          <w:sz w:val="28"/>
          <w:szCs w:val="28"/>
          <w:lang w:val="pt-PT"/>
        </w:rPr>
      </w:pPr>
      <w:r w:rsidRPr="00E33FFC">
        <w:rPr>
          <w:rFonts w:ascii="Times New Roman" w:hAnsi="Times New Roman" w:cs="Times New Roman"/>
          <w:b/>
          <w:bCs/>
          <w:sz w:val="28"/>
          <w:szCs w:val="28"/>
          <w:lang w:val="pt-PT"/>
        </w:rPr>
        <w:t>- gaze naturale,</w:t>
      </w:r>
    </w:p>
    <w:p w14:paraId="6BC450AC" w14:textId="77777777" w:rsidR="00732BD1" w:rsidRPr="00E33FFC" w:rsidRDefault="00732BD1" w:rsidP="00732BD1">
      <w:pPr>
        <w:autoSpaceDE w:val="0"/>
        <w:autoSpaceDN w:val="0"/>
        <w:adjustRightInd w:val="0"/>
        <w:spacing w:after="0" w:line="240" w:lineRule="auto"/>
        <w:jc w:val="both"/>
        <w:rPr>
          <w:rFonts w:ascii="Times New Roman" w:hAnsi="Times New Roman" w:cs="Times New Roman"/>
          <w:b/>
          <w:bCs/>
          <w:sz w:val="28"/>
          <w:szCs w:val="28"/>
          <w:lang w:val="pt-PT"/>
        </w:rPr>
      </w:pPr>
      <w:r w:rsidRPr="00E33FFC">
        <w:rPr>
          <w:rFonts w:ascii="Times New Roman" w:hAnsi="Times New Roman" w:cs="Times New Roman"/>
          <w:b/>
          <w:bCs/>
          <w:sz w:val="28"/>
          <w:szCs w:val="28"/>
          <w:lang w:val="pt-PT"/>
        </w:rPr>
        <w:t>- lemne, cărbuni, combustibili petrolieri (inclusiv pentru beneficiarii de ajutor social),</w:t>
      </w:r>
    </w:p>
    <w:p w14:paraId="630D5C38" w14:textId="77777777" w:rsidR="00E33FFC" w:rsidRDefault="00E33FFC" w:rsidP="00732BD1">
      <w:pPr>
        <w:autoSpaceDE w:val="0"/>
        <w:autoSpaceDN w:val="0"/>
        <w:adjustRightInd w:val="0"/>
        <w:spacing w:after="0" w:line="240" w:lineRule="auto"/>
        <w:jc w:val="both"/>
        <w:rPr>
          <w:rFonts w:ascii="Times New Roman" w:hAnsi="Times New Roman" w:cs="Times New Roman"/>
          <w:b/>
          <w:bCs/>
          <w:sz w:val="28"/>
          <w:szCs w:val="28"/>
          <w:lang w:val="pt-PT"/>
        </w:rPr>
      </w:pPr>
    </w:p>
    <w:p w14:paraId="632B936C" w14:textId="620627A1" w:rsidR="00E33FFC" w:rsidRPr="00E33FFC" w:rsidRDefault="00E33FFC"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b/>
          <w:bCs/>
          <w:sz w:val="28"/>
          <w:szCs w:val="28"/>
          <w:lang w:val="pt-PT"/>
        </w:rPr>
        <w:t xml:space="preserve">Suplimentul pentru energie </w:t>
      </w:r>
      <w:r w:rsidRPr="00E33FFC">
        <w:rPr>
          <w:rFonts w:ascii="Times New Roman" w:hAnsi="Times New Roman" w:cs="Times New Roman"/>
          <w:sz w:val="28"/>
          <w:szCs w:val="28"/>
          <w:lang w:val="pt-PT"/>
        </w:rPr>
        <w:t xml:space="preserve">poate fi solicitat împreună cu ajutorul pentru încălzirea locuinței </w:t>
      </w:r>
      <w:r>
        <w:rPr>
          <w:rFonts w:ascii="Times New Roman" w:hAnsi="Times New Roman" w:cs="Times New Roman"/>
          <w:sz w:val="28"/>
          <w:szCs w:val="28"/>
          <w:lang w:val="pt-PT"/>
        </w:rPr>
        <w:t>printr- o singură cerere</w:t>
      </w:r>
      <w:r w:rsidR="00C07452">
        <w:rPr>
          <w:rFonts w:ascii="Times New Roman" w:hAnsi="Times New Roman" w:cs="Times New Roman"/>
          <w:sz w:val="28"/>
          <w:szCs w:val="28"/>
          <w:lang w:val="pt-PT"/>
        </w:rPr>
        <w:t xml:space="preserve"> ș</w:t>
      </w:r>
      <w:r>
        <w:rPr>
          <w:rFonts w:ascii="Times New Roman" w:hAnsi="Times New Roman" w:cs="Times New Roman"/>
          <w:sz w:val="28"/>
          <w:szCs w:val="28"/>
          <w:lang w:val="pt-PT"/>
        </w:rPr>
        <w:t xml:space="preserve">i declarație pe propria răspundere sau separat, atunci cînd sunt îndeplinite condițiile de acordare. </w:t>
      </w:r>
    </w:p>
    <w:p w14:paraId="7026B79D" w14:textId="77777777" w:rsidR="00732BD1" w:rsidRPr="00E33FFC" w:rsidRDefault="00732BD1" w:rsidP="00732BD1">
      <w:pPr>
        <w:autoSpaceDE w:val="0"/>
        <w:autoSpaceDN w:val="0"/>
        <w:adjustRightInd w:val="0"/>
        <w:spacing w:after="0" w:line="240" w:lineRule="auto"/>
        <w:jc w:val="both"/>
        <w:rPr>
          <w:rFonts w:ascii="Times New Roman" w:hAnsi="Times New Roman" w:cs="Times New Roman"/>
          <w:b/>
          <w:bCs/>
          <w:sz w:val="28"/>
          <w:szCs w:val="28"/>
          <w:lang w:val="pt-PT"/>
        </w:rPr>
      </w:pPr>
    </w:p>
    <w:p w14:paraId="56D3F30E" w14:textId="7F6B2009"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Ancheta socială se efectuează în caz de suspiciuni pentru gaze naturale și lemne, cărbuni/combustibili petrolieri .</w:t>
      </w:r>
    </w:p>
    <w:p w14:paraId="1F3D9E06" w14:textId="2FC10088"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Plata ajutoarelor se efectuează la furnizori gaze naturale, după emiterea de către aceștia a facturilor.</w:t>
      </w:r>
    </w:p>
    <w:p w14:paraId="19E41F21" w14:textId="77777777"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Pentru ajutoarele de încălzire cu lemne, cărbuni, combustibili petrolieri, plata se face direct</w:t>
      </w:r>
    </w:p>
    <w:p w14:paraId="78080F0A" w14:textId="2D170436"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E33FFC">
        <w:rPr>
          <w:rFonts w:ascii="Times New Roman" w:hAnsi="Times New Roman" w:cs="Times New Roman"/>
          <w:sz w:val="28"/>
          <w:szCs w:val="28"/>
          <w:lang w:val="pt-PT"/>
        </w:rPr>
        <w:t xml:space="preserve">titularului și se efectuează o singură dată la începutul sezonului rece, pentru toate lunile sezonului sau câte luni au mai rămas din sezon în funcție de data la care se depune cererea. </w:t>
      </w:r>
      <w:r w:rsidRPr="00E33FFC">
        <w:rPr>
          <w:rFonts w:ascii="Times New Roman" w:hAnsi="Times New Roman" w:cs="Times New Roman"/>
          <w:sz w:val="28"/>
          <w:szCs w:val="28"/>
          <w:lang w:val="it-IT"/>
        </w:rPr>
        <w:t>Plata se face prin casieria Primăriei Salcea</w:t>
      </w:r>
      <w:r w:rsidR="00A11658" w:rsidRPr="00E33FFC">
        <w:rPr>
          <w:rFonts w:ascii="Times New Roman" w:hAnsi="Times New Roman" w:cs="Times New Roman"/>
          <w:sz w:val="28"/>
          <w:szCs w:val="28"/>
          <w:lang w:val="it-IT"/>
        </w:rPr>
        <w:t>,</w:t>
      </w:r>
      <w:r w:rsidRPr="00E33FFC">
        <w:rPr>
          <w:rFonts w:ascii="Times New Roman" w:hAnsi="Times New Roman" w:cs="Times New Roman"/>
          <w:sz w:val="28"/>
          <w:szCs w:val="28"/>
          <w:lang w:val="it-IT"/>
        </w:rPr>
        <w:t xml:space="preserve">  </w:t>
      </w:r>
      <w:r w:rsidR="00E33FFC" w:rsidRPr="00E33FFC">
        <w:rPr>
          <w:rFonts w:ascii="Times New Roman" w:hAnsi="Times New Roman" w:cs="Times New Roman"/>
          <w:sz w:val="28"/>
          <w:szCs w:val="28"/>
          <w:lang w:val="it-IT"/>
        </w:rPr>
        <w:t>du</w:t>
      </w:r>
      <w:r w:rsidR="00E33FFC">
        <w:rPr>
          <w:rFonts w:ascii="Times New Roman" w:hAnsi="Times New Roman" w:cs="Times New Roman"/>
          <w:sz w:val="28"/>
          <w:szCs w:val="28"/>
          <w:lang w:val="it-IT"/>
        </w:rPr>
        <w:t xml:space="preserve">pă ce </w:t>
      </w:r>
      <w:r w:rsidRPr="00E33FFC">
        <w:rPr>
          <w:rFonts w:ascii="Times New Roman" w:hAnsi="Times New Roman" w:cs="Times New Roman"/>
          <w:sz w:val="28"/>
          <w:szCs w:val="28"/>
          <w:lang w:val="it-IT"/>
        </w:rPr>
        <w:t>se virează banii de la Ministerul Muncii.</w:t>
      </w:r>
    </w:p>
    <w:p w14:paraId="1325A066" w14:textId="30CFB073" w:rsidR="00732BD1" w:rsidRPr="00AC5F92"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AC5F92">
        <w:rPr>
          <w:rFonts w:ascii="Times New Roman" w:hAnsi="Times New Roman" w:cs="Times New Roman"/>
          <w:sz w:val="28"/>
          <w:szCs w:val="28"/>
          <w:lang w:val="it-IT"/>
        </w:rPr>
        <w:t>(1) Ajutorul se acordă în funcție de venitul mediu net lunar pe membru de familie sau al persoanei singure, după caz, iar suma aferentă pentru compensarea procentuală se suportă din bugetul de stat, după cum urmează:</w:t>
      </w:r>
    </w:p>
    <w:p w14:paraId="0C3F0C89" w14:textId="6E236B56"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lastRenderedPageBreak/>
        <w:t>a) în proporție de 100% din valoarea de referință, dar nu mai mult decât consumul facturat, în  situația în care venitul mediu net lunar pe membru de familie sau al persoanei singure este de până  la 200 lei;</w:t>
      </w:r>
    </w:p>
    <w:p w14:paraId="001696C8" w14:textId="7E204B90"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b) în proporție de 90%, în situația în care venitul mediu net lunar pe membru de familie sau al  persoanei singure este cuprins între 200,1 lei și 320 lei;</w:t>
      </w:r>
    </w:p>
    <w:p w14:paraId="7735504A" w14:textId="421544E8"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c) în proporție de 80%, în situația în care venitul net mediu lunar pe membru de familie sau al  persoanei singure este cuprins între 320,1 lei și 440 lei;</w:t>
      </w:r>
    </w:p>
    <w:p w14:paraId="2A854FFC" w14:textId="0705FCD7"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d) în proporție de 70%, în situația în care venitul net mediu lunar pe membru de familie sau al  persoanei singure este cuprins între 440,1 lei și 560 lei;</w:t>
      </w:r>
    </w:p>
    <w:p w14:paraId="3A1C0D91" w14:textId="4FD63991"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e) în proporție de 60%, în situația în care venitul net mediu lunar pe membru de familie sau al   persoanei singure este cuprins între 560,1 lei și 680 lei;</w:t>
      </w:r>
    </w:p>
    <w:p w14:paraId="200880FB" w14:textId="517FAA67"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f) în proporție de 50%, în situația în care venitul net mediu lunar pe membru de familie sau al  persoanei singure este cuprins între 680,1 lei și 920 lei;</w:t>
      </w:r>
    </w:p>
    <w:p w14:paraId="66B818AB" w14:textId="59C650E2"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g) în proporție de 40%, în situația în care venitul net mediu lunar pe membru de familie sau al  persoanei singure este cuprins între 920,1 lei și 1.040 lei;</w:t>
      </w:r>
    </w:p>
    <w:p w14:paraId="2B1EB10F" w14:textId="668BD43F"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h) în proporție de 30%, în situația în care venitul net mediu lunar pe membru de familie sau al  persoanei singure este cuprins între 1.040,1 lei și 1.160 lei;</w:t>
      </w:r>
    </w:p>
    <w:p w14:paraId="3D80940B" w14:textId="14BECB0B"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i) în proporție de 20%, în situația în care venitul net mediu lunar pe membru de familie sau al  persoanei singure este cuprins între 1.160,1 lei și 1.280 lei;</w:t>
      </w:r>
    </w:p>
    <w:p w14:paraId="36869CD1" w14:textId="6634E7F9"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j) în proporție de 10%, în situația în care venitul net mediu lunar pe membru de familie este cuprins  între 1.280,1 lei și 1.386 lei;</w:t>
      </w:r>
    </w:p>
    <w:p w14:paraId="1AF068D9" w14:textId="30A54E4A"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k) în proporție de 10%, în situația în care venitul net mediu lunar al persoanei singure este cuprins   între 1.280,1 lei și 2.053 lei.</w:t>
      </w:r>
    </w:p>
    <w:p w14:paraId="6CAA6502" w14:textId="26EB3631" w:rsidR="00732BD1" w:rsidRPr="00E33FFC" w:rsidRDefault="00732BD1" w:rsidP="00732BD1">
      <w:pPr>
        <w:autoSpaceDE w:val="0"/>
        <w:autoSpaceDN w:val="0"/>
        <w:adjustRightInd w:val="0"/>
        <w:spacing w:after="0" w:line="240" w:lineRule="auto"/>
        <w:jc w:val="both"/>
        <w:rPr>
          <w:rFonts w:ascii="Times New Roman" w:hAnsi="Times New Roman" w:cs="Times New Roman"/>
          <w:b/>
          <w:bCs/>
          <w:sz w:val="28"/>
          <w:szCs w:val="28"/>
          <w:u w:val="single"/>
          <w:lang w:val="pt-PT"/>
        </w:rPr>
      </w:pPr>
      <w:r w:rsidRPr="00E33FFC">
        <w:rPr>
          <w:rFonts w:ascii="Times New Roman" w:hAnsi="Times New Roman" w:cs="Times New Roman"/>
          <w:b/>
          <w:bCs/>
          <w:sz w:val="28"/>
          <w:szCs w:val="28"/>
          <w:u w:val="single"/>
          <w:lang w:val="pt-PT"/>
        </w:rPr>
        <w:t>(2) Venitul mediu net lunar până la care se acordă ajutorul pentru încălzire este de 1.386 lei/ persoană, în cazul familiei, și de 2.053 lei, în cazul persoanei singure.</w:t>
      </w:r>
    </w:p>
    <w:p w14:paraId="5D071A7D" w14:textId="288AC35A"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(3) Valoarea de referință, în funcție de sistemul de încălzire utilizat, se actualizează prin hotărâre aGuvernului și nu poate fi mai mică de:</w:t>
      </w:r>
    </w:p>
    <w:p w14:paraId="749017A8" w14:textId="7777777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a) 250 lei/lună, pentru gaze naturale;</w:t>
      </w:r>
    </w:p>
    <w:p w14:paraId="2F411441" w14:textId="7777777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c) 320 lei/lună, pentru combustibili solizi și/sau petrolieri.</w:t>
      </w:r>
    </w:p>
    <w:p w14:paraId="2C4D380B" w14:textId="7AABB6F1"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(4) Nivelul veniturilor până la care se acordă ajutoarele pentru încălzire prevăzute la alin. (1) și (2), precum și valoarea stimulentului pentru energie, prevăzută la art. 25, se actualizează prin hotărâre a Guvernului.</w:t>
      </w:r>
    </w:p>
    <w:p w14:paraId="33B73085" w14:textId="565A1AD3"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(7)</w:t>
      </w:r>
      <w:r w:rsidR="00A11658" w:rsidRPr="00D51C1B">
        <w:rPr>
          <w:rFonts w:ascii="Times New Roman" w:hAnsi="Times New Roman" w:cs="Times New Roman"/>
          <w:sz w:val="28"/>
          <w:szCs w:val="28"/>
          <w:lang w:val="it-IT"/>
        </w:rPr>
        <w:t xml:space="preserve"> </w:t>
      </w:r>
      <w:r w:rsidRPr="00D51C1B">
        <w:rPr>
          <w:rFonts w:ascii="Times New Roman" w:hAnsi="Times New Roman" w:cs="Times New Roman"/>
          <w:sz w:val="28"/>
          <w:szCs w:val="28"/>
          <w:lang w:val="it-IT"/>
        </w:rPr>
        <w:t>Dacă din calculul ajutorului pentru încălzire, potrivit prevederilor alin. (1), rezultă fracțiuni în bani, cuantumul se rotunjește la leu în favoarea beneficiarului.</w:t>
      </w:r>
    </w:p>
    <w:p w14:paraId="59C4046A" w14:textId="77777777" w:rsidR="00A11658" w:rsidRPr="00D51C1B" w:rsidRDefault="00A11658" w:rsidP="00732BD1">
      <w:pPr>
        <w:autoSpaceDE w:val="0"/>
        <w:autoSpaceDN w:val="0"/>
        <w:adjustRightInd w:val="0"/>
        <w:spacing w:after="0" w:line="240" w:lineRule="auto"/>
        <w:jc w:val="both"/>
        <w:rPr>
          <w:rFonts w:ascii="Times New Roman" w:hAnsi="Times New Roman" w:cs="Times New Roman"/>
          <w:sz w:val="28"/>
          <w:szCs w:val="28"/>
          <w:lang w:val="it-IT"/>
        </w:rPr>
      </w:pPr>
    </w:p>
    <w:tbl>
      <w:tblPr>
        <w:tblStyle w:val="Tabelgril"/>
        <w:tblW w:w="0" w:type="auto"/>
        <w:tblLook w:val="04A0" w:firstRow="1" w:lastRow="0" w:firstColumn="1" w:lastColumn="0" w:noHBand="0" w:noVBand="1"/>
      </w:tblPr>
      <w:tblGrid>
        <w:gridCol w:w="2245"/>
        <w:gridCol w:w="3060"/>
        <w:gridCol w:w="2250"/>
        <w:gridCol w:w="2659"/>
      </w:tblGrid>
      <w:tr w:rsidR="00732BD1" w:rsidRPr="00732BD1" w14:paraId="20969AF2" w14:textId="147CDEEE" w:rsidTr="00A11658">
        <w:tc>
          <w:tcPr>
            <w:tcW w:w="2245" w:type="dxa"/>
          </w:tcPr>
          <w:p w14:paraId="3C36E25B" w14:textId="6DC4AFAE" w:rsidR="00732BD1" w:rsidRPr="00732BD1" w:rsidRDefault="000A5195" w:rsidP="000B324C">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Compensare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procentuală</w:t>
            </w:r>
            <w:proofErr w:type="spellEnd"/>
          </w:p>
        </w:tc>
        <w:tc>
          <w:tcPr>
            <w:tcW w:w="3060" w:type="dxa"/>
          </w:tcPr>
          <w:p w14:paraId="0D2C70A1" w14:textId="6ACA707B" w:rsidR="00732BD1" w:rsidRPr="00E33FFC" w:rsidRDefault="000A5195" w:rsidP="000B324C">
            <w:pPr>
              <w:autoSpaceDE w:val="0"/>
              <w:autoSpaceDN w:val="0"/>
              <w:adjustRightInd w:val="0"/>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 xml:space="preserve">Venit mediu lunar pe membru de familie </w:t>
            </w:r>
            <w:r w:rsidR="009D440F" w:rsidRPr="00E33FFC">
              <w:rPr>
                <w:rFonts w:ascii="Times New Roman" w:hAnsi="Times New Roman" w:cs="Times New Roman"/>
                <w:sz w:val="28"/>
                <w:szCs w:val="28"/>
                <w:lang w:val="pt-PT"/>
              </w:rPr>
              <w:t>(lei)</w:t>
            </w:r>
          </w:p>
        </w:tc>
        <w:tc>
          <w:tcPr>
            <w:tcW w:w="2250" w:type="dxa"/>
          </w:tcPr>
          <w:p w14:paraId="7CE315E0" w14:textId="7AEC3A86" w:rsidR="00732BD1" w:rsidRPr="00732BD1"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Gaz</w:t>
            </w:r>
            <w:r w:rsidR="009D440F">
              <w:rPr>
                <w:rFonts w:ascii="Times New Roman" w:hAnsi="Times New Roman" w:cs="Times New Roman"/>
                <w:sz w:val="28"/>
                <w:szCs w:val="28"/>
              </w:rPr>
              <w:t>e</w:t>
            </w:r>
            <w:r>
              <w:rPr>
                <w:rFonts w:ascii="Times New Roman" w:hAnsi="Times New Roman" w:cs="Times New Roman"/>
                <w:sz w:val="28"/>
                <w:szCs w:val="28"/>
              </w:rPr>
              <w:t xml:space="preserve"> </w:t>
            </w:r>
            <w:proofErr w:type="spellStart"/>
            <w:r>
              <w:rPr>
                <w:rFonts w:ascii="Times New Roman" w:hAnsi="Times New Roman" w:cs="Times New Roman"/>
                <w:sz w:val="28"/>
                <w:szCs w:val="28"/>
              </w:rPr>
              <w:t>naturale</w:t>
            </w:r>
            <w:proofErr w:type="spellEnd"/>
            <w:r>
              <w:rPr>
                <w:rFonts w:ascii="Times New Roman" w:hAnsi="Times New Roman" w:cs="Times New Roman"/>
                <w:sz w:val="28"/>
                <w:szCs w:val="28"/>
              </w:rPr>
              <w:t xml:space="preserve"> </w:t>
            </w:r>
          </w:p>
        </w:tc>
        <w:tc>
          <w:tcPr>
            <w:tcW w:w="2659" w:type="dxa"/>
          </w:tcPr>
          <w:p w14:paraId="1580FE3F" w14:textId="7175AA77" w:rsidR="00732BD1" w:rsidRPr="00732BD1" w:rsidRDefault="000A5195" w:rsidP="000B324C">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Combustibili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solizi</w:t>
            </w:r>
            <w:proofErr w:type="spellEnd"/>
          </w:p>
        </w:tc>
      </w:tr>
      <w:tr w:rsidR="000A5195" w:rsidRPr="00732BD1" w14:paraId="3126F331" w14:textId="77777777" w:rsidTr="00A11658">
        <w:tc>
          <w:tcPr>
            <w:tcW w:w="2245" w:type="dxa"/>
          </w:tcPr>
          <w:p w14:paraId="7E764D1F" w14:textId="33319C05"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3060" w:type="dxa"/>
          </w:tcPr>
          <w:p w14:paraId="1B79AB94" w14:textId="5A5F9C39"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0-200</w:t>
            </w:r>
          </w:p>
        </w:tc>
        <w:tc>
          <w:tcPr>
            <w:tcW w:w="2250" w:type="dxa"/>
          </w:tcPr>
          <w:p w14:paraId="25B8166C" w14:textId="155B691D"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250</w:t>
            </w:r>
          </w:p>
        </w:tc>
        <w:tc>
          <w:tcPr>
            <w:tcW w:w="2659" w:type="dxa"/>
          </w:tcPr>
          <w:p w14:paraId="2240F5EB" w14:textId="4C04ADD3"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320</w:t>
            </w:r>
          </w:p>
        </w:tc>
      </w:tr>
      <w:tr w:rsidR="000A5195" w:rsidRPr="00732BD1" w14:paraId="7DE103B8" w14:textId="77777777" w:rsidTr="00A11658">
        <w:tc>
          <w:tcPr>
            <w:tcW w:w="2245" w:type="dxa"/>
          </w:tcPr>
          <w:p w14:paraId="73744F8E" w14:textId="00EB76C1"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90%</w:t>
            </w:r>
          </w:p>
        </w:tc>
        <w:tc>
          <w:tcPr>
            <w:tcW w:w="3060" w:type="dxa"/>
          </w:tcPr>
          <w:p w14:paraId="501D001C" w14:textId="646164FA"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200,1-320</w:t>
            </w:r>
          </w:p>
        </w:tc>
        <w:tc>
          <w:tcPr>
            <w:tcW w:w="2250" w:type="dxa"/>
          </w:tcPr>
          <w:p w14:paraId="039A0007" w14:textId="44D57B1E"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225</w:t>
            </w:r>
          </w:p>
        </w:tc>
        <w:tc>
          <w:tcPr>
            <w:tcW w:w="2659" w:type="dxa"/>
          </w:tcPr>
          <w:p w14:paraId="45FFB574" w14:textId="65EFA6F4"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288</w:t>
            </w:r>
          </w:p>
        </w:tc>
      </w:tr>
      <w:tr w:rsidR="000A5195" w:rsidRPr="00732BD1" w14:paraId="29DD89F8" w14:textId="77777777" w:rsidTr="00A11658">
        <w:tc>
          <w:tcPr>
            <w:tcW w:w="2245" w:type="dxa"/>
          </w:tcPr>
          <w:p w14:paraId="04BADA48" w14:textId="4C0A8F38"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80%</w:t>
            </w:r>
          </w:p>
        </w:tc>
        <w:tc>
          <w:tcPr>
            <w:tcW w:w="3060" w:type="dxa"/>
          </w:tcPr>
          <w:p w14:paraId="0F54AFB6" w14:textId="2547F413"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320,1-440</w:t>
            </w:r>
          </w:p>
        </w:tc>
        <w:tc>
          <w:tcPr>
            <w:tcW w:w="2250" w:type="dxa"/>
          </w:tcPr>
          <w:p w14:paraId="3EE58B65" w14:textId="2D86C559"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200</w:t>
            </w:r>
          </w:p>
        </w:tc>
        <w:tc>
          <w:tcPr>
            <w:tcW w:w="2659" w:type="dxa"/>
          </w:tcPr>
          <w:p w14:paraId="072176F7" w14:textId="019E93DC"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256</w:t>
            </w:r>
          </w:p>
        </w:tc>
      </w:tr>
      <w:tr w:rsidR="000A5195" w:rsidRPr="00732BD1" w14:paraId="2F1F80EB" w14:textId="77777777" w:rsidTr="00A11658">
        <w:tc>
          <w:tcPr>
            <w:tcW w:w="2245" w:type="dxa"/>
          </w:tcPr>
          <w:p w14:paraId="16D8F485" w14:textId="2A19F966"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70%</w:t>
            </w:r>
          </w:p>
        </w:tc>
        <w:tc>
          <w:tcPr>
            <w:tcW w:w="3060" w:type="dxa"/>
          </w:tcPr>
          <w:p w14:paraId="1C2945DF" w14:textId="758389D4"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440,1-560</w:t>
            </w:r>
          </w:p>
        </w:tc>
        <w:tc>
          <w:tcPr>
            <w:tcW w:w="2250" w:type="dxa"/>
          </w:tcPr>
          <w:p w14:paraId="766A2E49" w14:textId="09EB029E"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175</w:t>
            </w:r>
          </w:p>
        </w:tc>
        <w:tc>
          <w:tcPr>
            <w:tcW w:w="2659" w:type="dxa"/>
          </w:tcPr>
          <w:p w14:paraId="627EA226" w14:textId="3EC9513F"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224</w:t>
            </w:r>
          </w:p>
        </w:tc>
      </w:tr>
      <w:tr w:rsidR="000A5195" w:rsidRPr="00732BD1" w14:paraId="7D88D744" w14:textId="77777777" w:rsidTr="00A11658">
        <w:tc>
          <w:tcPr>
            <w:tcW w:w="2245" w:type="dxa"/>
          </w:tcPr>
          <w:p w14:paraId="306CA92A" w14:textId="7D949D14"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60%</w:t>
            </w:r>
          </w:p>
        </w:tc>
        <w:tc>
          <w:tcPr>
            <w:tcW w:w="3060" w:type="dxa"/>
          </w:tcPr>
          <w:p w14:paraId="53A27EB5" w14:textId="3AF3328D"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560,1-680</w:t>
            </w:r>
          </w:p>
        </w:tc>
        <w:tc>
          <w:tcPr>
            <w:tcW w:w="2250" w:type="dxa"/>
          </w:tcPr>
          <w:p w14:paraId="1BE3C66A" w14:textId="487629A7"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150</w:t>
            </w:r>
          </w:p>
        </w:tc>
        <w:tc>
          <w:tcPr>
            <w:tcW w:w="2659" w:type="dxa"/>
          </w:tcPr>
          <w:p w14:paraId="0C3F9020" w14:textId="4F13C511"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192</w:t>
            </w:r>
          </w:p>
        </w:tc>
      </w:tr>
      <w:tr w:rsidR="000A5195" w:rsidRPr="00732BD1" w14:paraId="6DEEDC8C" w14:textId="77777777" w:rsidTr="00A11658">
        <w:tc>
          <w:tcPr>
            <w:tcW w:w="2245" w:type="dxa"/>
          </w:tcPr>
          <w:p w14:paraId="1048FEFA" w14:textId="3102E4FC"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50%</w:t>
            </w:r>
          </w:p>
        </w:tc>
        <w:tc>
          <w:tcPr>
            <w:tcW w:w="3060" w:type="dxa"/>
          </w:tcPr>
          <w:p w14:paraId="5B6A87BF" w14:textId="5D31D359"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680,1-920</w:t>
            </w:r>
          </w:p>
        </w:tc>
        <w:tc>
          <w:tcPr>
            <w:tcW w:w="2250" w:type="dxa"/>
          </w:tcPr>
          <w:p w14:paraId="20E69CCE" w14:textId="010E3DE6"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125</w:t>
            </w:r>
          </w:p>
        </w:tc>
        <w:tc>
          <w:tcPr>
            <w:tcW w:w="2659" w:type="dxa"/>
          </w:tcPr>
          <w:p w14:paraId="4A1A4C53" w14:textId="5D58E6F1"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160</w:t>
            </w:r>
          </w:p>
        </w:tc>
      </w:tr>
      <w:tr w:rsidR="000A5195" w:rsidRPr="00732BD1" w14:paraId="45CC26DA" w14:textId="77777777" w:rsidTr="00A11658">
        <w:tc>
          <w:tcPr>
            <w:tcW w:w="2245" w:type="dxa"/>
          </w:tcPr>
          <w:p w14:paraId="7F8D20E3" w14:textId="02F1E524"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40%</w:t>
            </w:r>
          </w:p>
        </w:tc>
        <w:tc>
          <w:tcPr>
            <w:tcW w:w="3060" w:type="dxa"/>
          </w:tcPr>
          <w:p w14:paraId="6433AD95" w14:textId="4AB76123"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920,1-1040</w:t>
            </w:r>
          </w:p>
        </w:tc>
        <w:tc>
          <w:tcPr>
            <w:tcW w:w="2250" w:type="dxa"/>
          </w:tcPr>
          <w:p w14:paraId="2D97168E" w14:textId="2B3872CD"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100</w:t>
            </w:r>
          </w:p>
        </w:tc>
        <w:tc>
          <w:tcPr>
            <w:tcW w:w="2659" w:type="dxa"/>
          </w:tcPr>
          <w:p w14:paraId="18490EDE" w14:textId="3060B692"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128</w:t>
            </w:r>
          </w:p>
        </w:tc>
      </w:tr>
      <w:tr w:rsidR="000A5195" w:rsidRPr="00732BD1" w14:paraId="31DCCF51" w14:textId="77777777" w:rsidTr="00A11658">
        <w:tc>
          <w:tcPr>
            <w:tcW w:w="2245" w:type="dxa"/>
          </w:tcPr>
          <w:p w14:paraId="6EA78BA7" w14:textId="718FFDA8"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30%</w:t>
            </w:r>
          </w:p>
        </w:tc>
        <w:tc>
          <w:tcPr>
            <w:tcW w:w="3060" w:type="dxa"/>
          </w:tcPr>
          <w:p w14:paraId="2CA57F5A" w14:textId="49BE7151"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1040,1-1160</w:t>
            </w:r>
          </w:p>
        </w:tc>
        <w:tc>
          <w:tcPr>
            <w:tcW w:w="2250" w:type="dxa"/>
          </w:tcPr>
          <w:p w14:paraId="641378EF" w14:textId="785EDC5B"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75</w:t>
            </w:r>
          </w:p>
        </w:tc>
        <w:tc>
          <w:tcPr>
            <w:tcW w:w="2659" w:type="dxa"/>
          </w:tcPr>
          <w:p w14:paraId="5A134F7A" w14:textId="12FFFB94"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96</w:t>
            </w:r>
          </w:p>
        </w:tc>
      </w:tr>
      <w:tr w:rsidR="000A5195" w:rsidRPr="00732BD1" w14:paraId="4E94D55D" w14:textId="77777777" w:rsidTr="00A11658">
        <w:tc>
          <w:tcPr>
            <w:tcW w:w="2245" w:type="dxa"/>
          </w:tcPr>
          <w:p w14:paraId="37CA4FC7" w14:textId="4525005E"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w:t>
            </w:r>
          </w:p>
        </w:tc>
        <w:tc>
          <w:tcPr>
            <w:tcW w:w="3060" w:type="dxa"/>
          </w:tcPr>
          <w:p w14:paraId="676346C7" w14:textId="498FC0E8"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1160,1-1280</w:t>
            </w:r>
          </w:p>
        </w:tc>
        <w:tc>
          <w:tcPr>
            <w:tcW w:w="2250" w:type="dxa"/>
          </w:tcPr>
          <w:p w14:paraId="669F370D" w14:textId="2896C083"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50</w:t>
            </w:r>
          </w:p>
        </w:tc>
        <w:tc>
          <w:tcPr>
            <w:tcW w:w="2659" w:type="dxa"/>
          </w:tcPr>
          <w:p w14:paraId="050FEA1C" w14:textId="1EED3BBC"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64</w:t>
            </w:r>
          </w:p>
        </w:tc>
      </w:tr>
      <w:tr w:rsidR="000A5195" w:rsidRPr="00732BD1" w14:paraId="4F05202B" w14:textId="77777777" w:rsidTr="00A11658">
        <w:tc>
          <w:tcPr>
            <w:tcW w:w="2245" w:type="dxa"/>
          </w:tcPr>
          <w:p w14:paraId="49C807E3" w14:textId="4F301563"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10%</w:t>
            </w:r>
          </w:p>
        </w:tc>
        <w:tc>
          <w:tcPr>
            <w:tcW w:w="3060" w:type="dxa"/>
          </w:tcPr>
          <w:p w14:paraId="19E35FB7" w14:textId="2429FECA"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1280,1-1386</w:t>
            </w:r>
          </w:p>
        </w:tc>
        <w:tc>
          <w:tcPr>
            <w:tcW w:w="2250" w:type="dxa"/>
          </w:tcPr>
          <w:p w14:paraId="42DBB790" w14:textId="43B91CD7"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w:t>
            </w:r>
          </w:p>
        </w:tc>
        <w:tc>
          <w:tcPr>
            <w:tcW w:w="2659" w:type="dxa"/>
          </w:tcPr>
          <w:p w14:paraId="021DDF1E" w14:textId="677AA32B"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32</w:t>
            </w:r>
          </w:p>
        </w:tc>
      </w:tr>
      <w:tr w:rsidR="000A5195" w:rsidRPr="00732BD1" w14:paraId="47F74CB8" w14:textId="77777777" w:rsidTr="00A11658">
        <w:tc>
          <w:tcPr>
            <w:tcW w:w="2245" w:type="dxa"/>
          </w:tcPr>
          <w:p w14:paraId="378AD5A0" w14:textId="430FF5EB"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Pers </w:t>
            </w:r>
            <w:proofErr w:type="spellStart"/>
            <w:r>
              <w:rPr>
                <w:rFonts w:ascii="Times New Roman" w:hAnsi="Times New Roman" w:cs="Times New Roman"/>
                <w:sz w:val="28"/>
                <w:szCs w:val="28"/>
              </w:rPr>
              <w:t>singure</w:t>
            </w:r>
            <w:proofErr w:type="spellEnd"/>
            <w:r w:rsidR="00A11658">
              <w:rPr>
                <w:rFonts w:ascii="Times New Roman" w:hAnsi="Times New Roman" w:cs="Times New Roman"/>
                <w:sz w:val="28"/>
                <w:szCs w:val="28"/>
              </w:rPr>
              <w:t xml:space="preserve"> 10%</w:t>
            </w:r>
          </w:p>
        </w:tc>
        <w:tc>
          <w:tcPr>
            <w:tcW w:w="3060" w:type="dxa"/>
          </w:tcPr>
          <w:p w14:paraId="64323AF5" w14:textId="008569E6"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1280,1-2053</w:t>
            </w:r>
          </w:p>
        </w:tc>
        <w:tc>
          <w:tcPr>
            <w:tcW w:w="2250" w:type="dxa"/>
          </w:tcPr>
          <w:p w14:paraId="760CAF0E" w14:textId="3A5B4EA2"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25</w:t>
            </w:r>
          </w:p>
        </w:tc>
        <w:tc>
          <w:tcPr>
            <w:tcW w:w="2659" w:type="dxa"/>
          </w:tcPr>
          <w:p w14:paraId="5FA4950F" w14:textId="62E8B145" w:rsidR="000A5195" w:rsidRDefault="000A5195" w:rsidP="000B324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32</w:t>
            </w:r>
          </w:p>
        </w:tc>
      </w:tr>
    </w:tbl>
    <w:p w14:paraId="32028A16" w14:textId="77777777" w:rsidR="00F44B8C" w:rsidRDefault="00E33FFC" w:rsidP="00732BD1">
      <w:pPr>
        <w:autoSpaceDE w:val="0"/>
        <w:autoSpaceDN w:val="0"/>
        <w:adjustRightInd w:val="0"/>
        <w:spacing w:after="0" w:line="240" w:lineRule="auto"/>
        <w:jc w:val="both"/>
        <w:rPr>
          <w:rFonts w:ascii="Times New Roman" w:hAnsi="Times New Roman" w:cs="Times New Roman"/>
          <w:sz w:val="28"/>
          <w:szCs w:val="28"/>
          <w:lang w:val="pt-PT"/>
        </w:rPr>
      </w:pPr>
      <w:r w:rsidRPr="0084683C">
        <w:rPr>
          <w:rFonts w:ascii="Times New Roman" w:hAnsi="Times New Roman" w:cs="Times New Roman"/>
          <w:sz w:val="28"/>
          <w:szCs w:val="28"/>
          <w:lang w:val="pt-PT"/>
        </w:rPr>
        <w:t xml:space="preserve"> </w:t>
      </w:r>
    </w:p>
    <w:p w14:paraId="6449F3D1" w14:textId="0E3F6B42" w:rsidR="00732BD1" w:rsidRDefault="00E33FFC" w:rsidP="00732BD1">
      <w:pPr>
        <w:autoSpaceDE w:val="0"/>
        <w:autoSpaceDN w:val="0"/>
        <w:adjustRightInd w:val="0"/>
        <w:spacing w:after="0" w:line="240" w:lineRule="auto"/>
        <w:jc w:val="both"/>
        <w:rPr>
          <w:rFonts w:ascii="Times New Roman" w:hAnsi="Times New Roman" w:cs="Times New Roman"/>
          <w:sz w:val="28"/>
          <w:szCs w:val="28"/>
          <w:lang w:val="pt-PT"/>
        </w:rPr>
      </w:pPr>
      <w:r w:rsidRPr="0084683C">
        <w:rPr>
          <w:rFonts w:ascii="Times New Roman" w:hAnsi="Times New Roman" w:cs="Times New Roman"/>
          <w:sz w:val="28"/>
          <w:szCs w:val="28"/>
          <w:lang w:val="pt-PT"/>
        </w:rPr>
        <w:t xml:space="preserve">Suplimentul pentru  energie acordat </w:t>
      </w:r>
      <w:r w:rsidR="0084683C" w:rsidRPr="0084683C">
        <w:rPr>
          <w:rFonts w:ascii="Times New Roman" w:hAnsi="Times New Roman" w:cs="Times New Roman"/>
          <w:sz w:val="28"/>
          <w:szCs w:val="28"/>
          <w:lang w:val="pt-PT"/>
        </w:rPr>
        <w:t>p</w:t>
      </w:r>
      <w:r w:rsidR="0084683C">
        <w:rPr>
          <w:rFonts w:ascii="Times New Roman" w:hAnsi="Times New Roman" w:cs="Times New Roman"/>
          <w:sz w:val="28"/>
          <w:szCs w:val="28"/>
          <w:lang w:val="pt-PT"/>
        </w:rPr>
        <w:t>e tot parcursul anului este diferențiat în funcție de sursa de energie, respectiv:</w:t>
      </w:r>
    </w:p>
    <w:p w14:paraId="68FCCF5B" w14:textId="21C99985" w:rsidR="0084683C" w:rsidRDefault="0084683C" w:rsidP="00732BD1">
      <w:pPr>
        <w:autoSpaceDE w:val="0"/>
        <w:autoSpaceDN w:val="0"/>
        <w:adjustRightInd w:val="0"/>
        <w:spacing w:after="0" w:line="240" w:lineRule="auto"/>
        <w:jc w:val="both"/>
        <w:rPr>
          <w:rFonts w:ascii="Times New Roman" w:hAnsi="Times New Roman" w:cs="Times New Roman"/>
          <w:sz w:val="28"/>
          <w:szCs w:val="28"/>
          <w:lang w:val="pt-PT"/>
        </w:rPr>
      </w:pPr>
      <w:r>
        <w:rPr>
          <w:rFonts w:ascii="Times New Roman" w:hAnsi="Times New Roman" w:cs="Times New Roman"/>
          <w:sz w:val="28"/>
          <w:szCs w:val="28"/>
          <w:lang w:val="pt-PT"/>
        </w:rPr>
        <w:t>- 30 lei pentru consumul de energie electrică,</w:t>
      </w:r>
    </w:p>
    <w:p w14:paraId="56122E69" w14:textId="75A391B8" w:rsidR="0084683C" w:rsidRDefault="0084683C" w:rsidP="00732BD1">
      <w:pPr>
        <w:autoSpaceDE w:val="0"/>
        <w:autoSpaceDN w:val="0"/>
        <w:adjustRightInd w:val="0"/>
        <w:spacing w:after="0" w:line="240" w:lineRule="auto"/>
        <w:jc w:val="both"/>
        <w:rPr>
          <w:rFonts w:ascii="Times New Roman" w:hAnsi="Times New Roman" w:cs="Times New Roman"/>
          <w:sz w:val="28"/>
          <w:szCs w:val="28"/>
          <w:lang w:val="pt-PT"/>
        </w:rPr>
      </w:pPr>
      <w:r>
        <w:rPr>
          <w:rFonts w:ascii="Times New Roman" w:hAnsi="Times New Roman" w:cs="Times New Roman"/>
          <w:sz w:val="28"/>
          <w:szCs w:val="28"/>
          <w:lang w:val="pt-PT"/>
        </w:rPr>
        <w:t>-10 lei pentru consumul de gaze naturale,</w:t>
      </w:r>
    </w:p>
    <w:p w14:paraId="4B407351" w14:textId="65D70D88" w:rsidR="0084683C" w:rsidRDefault="0084683C" w:rsidP="00732BD1">
      <w:pPr>
        <w:autoSpaceDE w:val="0"/>
        <w:autoSpaceDN w:val="0"/>
        <w:adjustRightInd w:val="0"/>
        <w:spacing w:after="0" w:line="240" w:lineRule="auto"/>
        <w:jc w:val="both"/>
        <w:rPr>
          <w:rFonts w:ascii="Times New Roman" w:hAnsi="Times New Roman" w:cs="Times New Roman"/>
          <w:sz w:val="28"/>
          <w:szCs w:val="28"/>
          <w:lang w:val="it-IT"/>
        </w:rPr>
      </w:pPr>
      <w:r w:rsidRPr="0084683C">
        <w:rPr>
          <w:rFonts w:ascii="Times New Roman" w:hAnsi="Times New Roman" w:cs="Times New Roman"/>
          <w:sz w:val="28"/>
          <w:szCs w:val="28"/>
          <w:lang w:val="it-IT"/>
        </w:rPr>
        <w:t>- 20 lei pentru consumul de combustibili solizi</w:t>
      </w:r>
      <w:r>
        <w:rPr>
          <w:rFonts w:ascii="Times New Roman" w:hAnsi="Times New Roman" w:cs="Times New Roman"/>
          <w:sz w:val="28"/>
          <w:szCs w:val="28"/>
          <w:lang w:val="it-IT"/>
        </w:rPr>
        <w:t xml:space="preserve"> și petrolieri.</w:t>
      </w:r>
    </w:p>
    <w:p w14:paraId="5775EBD8" w14:textId="77777777" w:rsidR="0084683C" w:rsidRPr="0084683C" w:rsidRDefault="0084683C" w:rsidP="00732BD1">
      <w:pPr>
        <w:autoSpaceDE w:val="0"/>
        <w:autoSpaceDN w:val="0"/>
        <w:adjustRightInd w:val="0"/>
        <w:spacing w:after="0" w:line="240" w:lineRule="auto"/>
        <w:jc w:val="both"/>
        <w:rPr>
          <w:rFonts w:ascii="Times New Roman" w:hAnsi="Times New Roman" w:cs="Times New Roman"/>
          <w:sz w:val="28"/>
          <w:szCs w:val="28"/>
          <w:lang w:val="it-IT"/>
        </w:rPr>
      </w:pPr>
    </w:p>
    <w:p w14:paraId="093D2F5D" w14:textId="5C9BE917" w:rsidR="00732BD1" w:rsidRPr="00D51C1B" w:rsidRDefault="00732BD1" w:rsidP="00732BD1">
      <w:pPr>
        <w:autoSpaceDE w:val="0"/>
        <w:autoSpaceDN w:val="0"/>
        <w:adjustRightInd w:val="0"/>
        <w:spacing w:after="0" w:line="240" w:lineRule="auto"/>
        <w:jc w:val="both"/>
        <w:rPr>
          <w:rFonts w:ascii="Times New Roman" w:hAnsi="Times New Roman" w:cs="Times New Roman"/>
          <w:sz w:val="28"/>
          <w:szCs w:val="28"/>
          <w:lang w:val="it-IT"/>
        </w:rPr>
      </w:pPr>
      <w:r w:rsidRPr="00D51C1B">
        <w:rPr>
          <w:rFonts w:ascii="Times New Roman" w:hAnsi="Times New Roman" w:cs="Times New Roman"/>
          <w:sz w:val="28"/>
          <w:szCs w:val="28"/>
          <w:lang w:val="it-IT"/>
        </w:rPr>
        <w:t>Dreptul la ajutorul pentru încălzirea locuinței se stabilește prin dispoziție a primarului.</w:t>
      </w:r>
    </w:p>
    <w:p w14:paraId="0B4EC15B" w14:textId="77777777"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Ajutorul pentru încălzirea locuinței se acordă pe tot parcursul sezonului rece, în funcție de</w:t>
      </w:r>
    </w:p>
    <w:p w14:paraId="675C66DF" w14:textId="4FEA48B3"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îndeplinirea de către solicitant a condițiilor de acordare.</w:t>
      </w:r>
    </w:p>
    <w:p w14:paraId="69F3CDF9" w14:textId="77777777" w:rsidR="00A11658" w:rsidRPr="00E33FFC" w:rsidRDefault="00A11658" w:rsidP="00732BD1">
      <w:pPr>
        <w:autoSpaceDE w:val="0"/>
        <w:autoSpaceDN w:val="0"/>
        <w:adjustRightInd w:val="0"/>
        <w:spacing w:after="0" w:line="240" w:lineRule="auto"/>
        <w:jc w:val="both"/>
        <w:rPr>
          <w:rFonts w:ascii="Times New Roman" w:hAnsi="Times New Roman" w:cs="Times New Roman"/>
          <w:sz w:val="28"/>
          <w:szCs w:val="28"/>
          <w:lang w:val="pt-PT"/>
        </w:rPr>
      </w:pPr>
    </w:p>
    <w:p w14:paraId="10C2873E" w14:textId="0078868F" w:rsidR="00A11658" w:rsidRDefault="00732BD1" w:rsidP="00732BD1">
      <w:pPr>
        <w:autoSpaceDE w:val="0"/>
        <w:autoSpaceDN w:val="0"/>
        <w:adjustRightInd w:val="0"/>
        <w:spacing w:after="0" w:line="240" w:lineRule="auto"/>
        <w:jc w:val="both"/>
        <w:rPr>
          <w:rFonts w:ascii="Times New Roman" w:hAnsi="Times New Roman" w:cs="Times New Roman"/>
          <w:b/>
          <w:bCs/>
          <w:sz w:val="28"/>
          <w:szCs w:val="28"/>
          <w:u w:val="single"/>
          <w:lang w:val="pt-PT"/>
        </w:rPr>
      </w:pPr>
      <w:r w:rsidRPr="00E33FFC">
        <w:rPr>
          <w:rFonts w:ascii="Times New Roman" w:hAnsi="Times New Roman" w:cs="Times New Roman"/>
          <w:b/>
          <w:bCs/>
          <w:sz w:val="28"/>
          <w:szCs w:val="28"/>
          <w:u w:val="single"/>
          <w:lang w:val="pt-PT"/>
        </w:rPr>
        <w:t>Pentru a beneficia de ajutor pentru încălzirea locuinței începând cu luna noiembrie 202</w:t>
      </w:r>
      <w:r w:rsidR="0084683C">
        <w:rPr>
          <w:rFonts w:ascii="Times New Roman" w:hAnsi="Times New Roman" w:cs="Times New Roman"/>
          <w:b/>
          <w:bCs/>
          <w:sz w:val="28"/>
          <w:szCs w:val="28"/>
          <w:u w:val="single"/>
          <w:lang w:val="pt-PT"/>
        </w:rPr>
        <w:t>4</w:t>
      </w:r>
      <w:r w:rsidRPr="00E33FFC">
        <w:rPr>
          <w:rFonts w:ascii="Times New Roman" w:hAnsi="Times New Roman" w:cs="Times New Roman"/>
          <w:b/>
          <w:bCs/>
          <w:sz w:val="28"/>
          <w:szCs w:val="28"/>
          <w:u w:val="single"/>
          <w:lang w:val="pt-PT"/>
        </w:rPr>
        <w:t>,</w:t>
      </w:r>
      <w:r w:rsidR="000A5195" w:rsidRPr="00E33FFC">
        <w:rPr>
          <w:rFonts w:ascii="Times New Roman" w:hAnsi="Times New Roman" w:cs="Times New Roman"/>
          <w:b/>
          <w:bCs/>
          <w:sz w:val="28"/>
          <w:szCs w:val="28"/>
          <w:u w:val="single"/>
          <w:lang w:val="pt-PT"/>
        </w:rPr>
        <w:t xml:space="preserve"> </w:t>
      </w:r>
      <w:r w:rsidRPr="00E33FFC">
        <w:rPr>
          <w:rFonts w:ascii="Times New Roman" w:hAnsi="Times New Roman" w:cs="Times New Roman"/>
          <w:b/>
          <w:bCs/>
          <w:sz w:val="28"/>
          <w:szCs w:val="28"/>
          <w:u w:val="single"/>
          <w:lang w:val="pt-PT"/>
        </w:rPr>
        <w:t>cererea și documentele doveditoare pot fi depuse</w:t>
      </w:r>
      <w:r w:rsidR="004E3DE2" w:rsidRPr="00E33FFC">
        <w:rPr>
          <w:rFonts w:ascii="Times New Roman" w:hAnsi="Times New Roman" w:cs="Times New Roman"/>
          <w:b/>
          <w:bCs/>
          <w:sz w:val="28"/>
          <w:szCs w:val="28"/>
          <w:u w:val="single"/>
          <w:lang w:val="pt-PT"/>
        </w:rPr>
        <w:t xml:space="preserve"> în perioada </w:t>
      </w:r>
      <w:r w:rsidR="0084683C">
        <w:rPr>
          <w:rFonts w:ascii="Times New Roman" w:hAnsi="Times New Roman" w:cs="Times New Roman"/>
          <w:b/>
          <w:bCs/>
          <w:sz w:val="28"/>
          <w:szCs w:val="28"/>
          <w:u w:val="single"/>
          <w:lang w:val="pt-PT"/>
        </w:rPr>
        <w:t>14.10.2024 – 20.11.2024</w:t>
      </w:r>
    </w:p>
    <w:p w14:paraId="57E79D93" w14:textId="77777777" w:rsidR="0084683C" w:rsidRPr="00E33FFC" w:rsidRDefault="0084683C" w:rsidP="00732BD1">
      <w:pPr>
        <w:autoSpaceDE w:val="0"/>
        <w:autoSpaceDN w:val="0"/>
        <w:adjustRightInd w:val="0"/>
        <w:spacing w:after="0" w:line="240" w:lineRule="auto"/>
        <w:jc w:val="both"/>
        <w:rPr>
          <w:rFonts w:ascii="Times New Roman" w:hAnsi="Times New Roman" w:cs="Times New Roman"/>
          <w:b/>
          <w:bCs/>
          <w:sz w:val="28"/>
          <w:szCs w:val="28"/>
          <w:u w:val="single"/>
          <w:lang w:val="pt-PT"/>
        </w:rPr>
      </w:pPr>
    </w:p>
    <w:p w14:paraId="77675BA5" w14:textId="553E9DA7"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 xml:space="preserve">Dacă </w:t>
      </w:r>
      <w:r w:rsidR="00357163" w:rsidRPr="00E33FFC">
        <w:rPr>
          <w:rFonts w:ascii="Times New Roman" w:hAnsi="Times New Roman" w:cs="Times New Roman"/>
          <w:sz w:val="28"/>
          <w:szCs w:val="28"/>
          <w:lang w:val="pt-PT"/>
        </w:rPr>
        <w:t xml:space="preserve">familia </w:t>
      </w:r>
      <w:r w:rsidRPr="00E33FFC">
        <w:rPr>
          <w:rFonts w:ascii="Times New Roman" w:hAnsi="Times New Roman" w:cs="Times New Roman"/>
          <w:sz w:val="28"/>
          <w:szCs w:val="28"/>
          <w:lang w:val="pt-PT"/>
        </w:rPr>
        <w:t xml:space="preserve"> îndeplinește condițiile de acordare în decembrie, ianuarie , februarie sau chiar</w:t>
      </w:r>
      <w:r w:rsidR="000A5195" w:rsidRPr="00E33FFC">
        <w:rPr>
          <w:rFonts w:ascii="Times New Roman" w:hAnsi="Times New Roman" w:cs="Times New Roman"/>
          <w:sz w:val="28"/>
          <w:szCs w:val="28"/>
          <w:lang w:val="pt-PT"/>
        </w:rPr>
        <w:t xml:space="preserve"> </w:t>
      </w:r>
      <w:r w:rsidRPr="00E33FFC">
        <w:rPr>
          <w:rFonts w:ascii="Times New Roman" w:hAnsi="Times New Roman" w:cs="Times New Roman"/>
          <w:sz w:val="28"/>
          <w:szCs w:val="28"/>
          <w:lang w:val="pt-PT"/>
        </w:rPr>
        <w:t>martie și depune cerere până pe data de 20 a lunii respective , va beneficia de ajutor încălzire</w:t>
      </w:r>
      <w:r w:rsidR="000A5195" w:rsidRPr="00E33FFC">
        <w:rPr>
          <w:rFonts w:ascii="Times New Roman" w:hAnsi="Times New Roman" w:cs="Times New Roman"/>
          <w:sz w:val="28"/>
          <w:szCs w:val="28"/>
          <w:lang w:val="pt-PT"/>
        </w:rPr>
        <w:t xml:space="preserve"> </w:t>
      </w:r>
      <w:r w:rsidRPr="00E33FFC">
        <w:rPr>
          <w:rFonts w:ascii="Times New Roman" w:hAnsi="Times New Roman" w:cs="Times New Roman"/>
          <w:sz w:val="28"/>
          <w:szCs w:val="28"/>
          <w:lang w:val="pt-PT"/>
        </w:rPr>
        <w:t>începând cu luna respectivă. La stabilirea venitului net mediu lunar pe membru de</w:t>
      </w:r>
    </w:p>
    <w:p w14:paraId="1CF851C1" w14:textId="7D204982" w:rsidR="00732BD1" w:rsidRPr="00E33FFC"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E33FFC">
        <w:rPr>
          <w:rFonts w:ascii="Times New Roman" w:hAnsi="Times New Roman" w:cs="Times New Roman"/>
          <w:sz w:val="28"/>
          <w:szCs w:val="28"/>
          <w:lang w:val="pt-PT"/>
        </w:rPr>
        <w:t>familie/persoană singură se iau în calcul toate veniturile nete realizate de membrii acesteia în luna</w:t>
      </w:r>
      <w:r w:rsidR="000A5195" w:rsidRPr="00E33FFC">
        <w:rPr>
          <w:rFonts w:ascii="Times New Roman" w:hAnsi="Times New Roman" w:cs="Times New Roman"/>
          <w:sz w:val="28"/>
          <w:szCs w:val="28"/>
          <w:lang w:val="pt-PT"/>
        </w:rPr>
        <w:t xml:space="preserve"> </w:t>
      </w:r>
      <w:r w:rsidRPr="00E33FFC">
        <w:rPr>
          <w:rFonts w:ascii="Times New Roman" w:hAnsi="Times New Roman" w:cs="Times New Roman"/>
          <w:sz w:val="28"/>
          <w:szCs w:val="28"/>
          <w:lang w:val="pt-PT"/>
        </w:rPr>
        <w:t>anterioară lunii în care se solicită dreptul. De asemenea se ține cont de bunurile deținute de</w:t>
      </w:r>
      <w:r w:rsidR="000A5195" w:rsidRPr="00E33FFC">
        <w:rPr>
          <w:rFonts w:ascii="Times New Roman" w:hAnsi="Times New Roman" w:cs="Times New Roman"/>
          <w:sz w:val="28"/>
          <w:szCs w:val="28"/>
          <w:lang w:val="pt-PT"/>
        </w:rPr>
        <w:t xml:space="preserve"> </w:t>
      </w:r>
      <w:r w:rsidRPr="00E33FFC">
        <w:rPr>
          <w:rFonts w:ascii="Times New Roman" w:hAnsi="Times New Roman" w:cs="Times New Roman"/>
          <w:sz w:val="28"/>
          <w:szCs w:val="28"/>
          <w:lang w:val="pt-PT"/>
        </w:rPr>
        <w:t>familie/persoana singură cuprinse în lista bunurilor ce conduc la excluderea acordării ajutorului</w:t>
      </w:r>
    </w:p>
    <w:p w14:paraId="7D651A39" w14:textId="77777777" w:rsidR="00732BD1" w:rsidRPr="00525565" w:rsidRDefault="00732BD1" w:rsidP="00732BD1">
      <w:pPr>
        <w:autoSpaceDE w:val="0"/>
        <w:autoSpaceDN w:val="0"/>
        <w:adjustRightInd w:val="0"/>
        <w:spacing w:after="0" w:line="240" w:lineRule="auto"/>
        <w:jc w:val="both"/>
        <w:rPr>
          <w:rFonts w:ascii="Times New Roman" w:hAnsi="Times New Roman" w:cs="Times New Roman"/>
          <w:sz w:val="28"/>
          <w:szCs w:val="28"/>
          <w:lang w:val="pt-PT"/>
        </w:rPr>
      </w:pPr>
      <w:r w:rsidRPr="00525565">
        <w:rPr>
          <w:rFonts w:ascii="Times New Roman" w:hAnsi="Times New Roman" w:cs="Times New Roman"/>
          <w:sz w:val="28"/>
          <w:szCs w:val="28"/>
          <w:lang w:val="pt-PT"/>
        </w:rPr>
        <w:t>social.</w:t>
      </w:r>
    </w:p>
    <w:p w14:paraId="7511565C" w14:textId="77777777" w:rsidR="00A11658" w:rsidRPr="00525565" w:rsidRDefault="00A11658" w:rsidP="00732BD1">
      <w:pPr>
        <w:autoSpaceDE w:val="0"/>
        <w:autoSpaceDN w:val="0"/>
        <w:adjustRightInd w:val="0"/>
        <w:spacing w:after="0" w:line="240" w:lineRule="auto"/>
        <w:jc w:val="both"/>
        <w:rPr>
          <w:rFonts w:ascii="Times New Roman" w:hAnsi="Times New Roman" w:cs="Times New Roman"/>
          <w:sz w:val="28"/>
          <w:szCs w:val="28"/>
          <w:lang w:val="pt-PT"/>
        </w:rPr>
      </w:pPr>
    </w:p>
    <w:p w14:paraId="190467A7" w14:textId="0A7EA289" w:rsidR="00525565" w:rsidRPr="00525565" w:rsidRDefault="00525565" w:rsidP="00525565">
      <w:pPr>
        <w:spacing w:after="0" w:line="240" w:lineRule="auto"/>
        <w:rPr>
          <w:rFonts w:ascii="Times New Roman" w:eastAsia="Times New Roman" w:hAnsi="Times New Roman" w:cs="Times New Roman"/>
          <w:b/>
          <w:bCs/>
          <w:sz w:val="24"/>
          <w:szCs w:val="24"/>
          <w:u w:val="single"/>
          <w:lang w:val="pt-PT"/>
        </w:rPr>
      </w:pPr>
      <w:r w:rsidRPr="00525565">
        <w:rPr>
          <w:rFonts w:ascii="Times New Roman" w:eastAsia="Times New Roman" w:hAnsi="Times New Roman" w:cs="Times New Roman"/>
          <w:b/>
          <w:bCs/>
          <w:sz w:val="24"/>
          <w:szCs w:val="24"/>
          <w:u w:val="single"/>
          <w:lang w:val="pt-PT"/>
        </w:rPr>
        <w:t>LISTA</w:t>
      </w:r>
      <w:r>
        <w:rPr>
          <w:rFonts w:ascii="Times New Roman" w:eastAsia="Times New Roman" w:hAnsi="Times New Roman" w:cs="Times New Roman"/>
          <w:b/>
          <w:bCs/>
          <w:sz w:val="24"/>
          <w:szCs w:val="24"/>
          <w:u w:val="single"/>
          <w:lang w:val="pt-PT"/>
        </w:rPr>
        <w:t xml:space="preserve">   </w:t>
      </w:r>
      <w:bookmarkStart w:id="0" w:name="_Hlk179456707"/>
      <w:r w:rsidRPr="00525565">
        <w:rPr>
          <w:rFonts w:ascii="Times New Roman" w:eastAsia="Times New Roman" w:hAnsi="Times New Roman" w:cs="Times New Roman"/>
          <w:b/>
          <w:bCs/>
          <w:sz w:val="24"/>
          <w:szCs w:val="24"/>
          <w:u w:val="single"/>
          <w:lang w:val="pt-PT"/>
        </w:rPr>
        <w:t xml:space="preserve">bunurilor ce conduc la excluderea acordării venitului minim de incluziune </w:t>
      </w:r>
      <w:bookmarkEnd w:id="0"/>
      <w:r w:rsidRPr="00525565">
        <w:rPr>
          <w:rFonts w:ascii="Times New Roman" w:eastAsia="Times New Roman" w:hAnsi="Times New Roman" w:cs="Times New Roman"/>
          <w:b/>
          <w:bCs/>
          <w:sz w:val="24"/>
          <w:szCs w:val="24"/>
          <w:u w:val="single"/>
          <w:lang w:val="pt-PT"/>
        </w:rPr>
        <w:t>se a</w:t>
      </w:r>
      <w:r w:rsidR="00AC5F92">
        <w:rPr>
          <w:rFonts w:ascii="Times New Roman" w:eastAsia="Times New Roman" w:hAnsi="Times New Roman" w:cs="Times New Roman"/>
          <w:b/>
          <w:bCs/>
          <w:sz w:val="24"/>
          <w:szCs w:val="24"/>
          <w:u w:val="single"/>
          <w:lang w:val="pt-PT"/>
        </w:rPr>
        <w:t>p</w:t>
      </w:r>
      <w:r w:rsidRPr="00525565">
        <w:rPr>
          <w:rFonts w:ascii="Times New Roman" w:eastAsia="Times New Roman" w:hAnsi="Times New Roman" w:cs="Times New Roman"/>
          <w:b/>
          <w:bCs/>
          <w:sz w:val="24"/>
          <w:szCs w:val="24"/>
          <w:u w:val="single"/>
          <w:lang w:val="pt-PT"/>
        </w:rPr>
        <w:t>lică și la</w:t>
      </w:r>
      <w:r w:rsidR="00AC5F92">
        <w:rPr>
          <w:rFonts w:ascii="Times New Roman" w:eastAsia="Times New Roman" w:hAnsi="Times New Roman" w:cs="Times New Roman"/>
          <w:b/>
          <w:bCs/>
          <w:sz w:val="24"/>
          <w:szCs w:val="24"/>
          <w:u w:val="single"/>
          <w:lang w:val="pt-PT"/>
        </w:rPr>
        <w:t xml:space="preserve"> </w:t>
      </w:r>
      <w:r w:rsidRPr="00525565">
        <w:rPr>
          <w:rFonts w:ascii="Times New Roman" w:eastAsia="Times New Roman" w:hAnsi="Times New Roman" w:cs="Times New Roman"/>
          <w:b/>
          <w:bCs/>
          <w:sz w:val="24"/>
          <w:szCs w:val="24"/>
          <w:u w:val="single"/>
          <w:lang w:val="pt-PT"/>
        </w:rPr>
        <w:t>acordarea ajutoarelor de încălzire, respectiv:</w:t>
      </w:r>
    </w:p>
    <w:p w14:paraId="5909333B" w14:textId="77777777" w:rsidR="00525565" w:rsidRPr="00525565" w:rsidRDefault="00525565" w:rsidP="00525565">
      <w:pPr>
        <w:spacing w:beforeAutospacing="1" w:after="100" w:afterAutospacing="1" w:line="240" w:lineRule="auto"/>
        <w:rPr>
          <w:rFonts w:ascii="Times New Roman" w:eastAsia="Times New Roman" w:hAnsi="Times New Roman" w:cs="Times New Roman"/>
          <w:sz w:val="24"/>
          <w:szCs w:val="24"/>
          <w:lang w:val="pt-PT"/>
        </w:rPr>
      </w:pPr>
      <w:r w:rsidRPr="00525565">
        <w:rPr>
          <w:rFonts w:ascii="Times New Roman" w:eastAsia="Times New Roman" w:hAnsi="Times New Roman" w:cs="Times New Roman"/>
          <w:b/>
          <w:bCs/>
          <w:sz w:val="24"/>
          <w:szCs w:val="24"/>
          <w:lang w:val="pt-PT"/>
        </w:rPr>
        <w:t>A. Bunuri imobile</w:t>
      </w:r>
      <w:r w:rsidRPr="00525565">
        <w:rPr>
          <w:rFonts w:ascii="Times New Roman" w:eastAsia="Times New Roman" w:hAnsi="Times New Roman" w:cs="Times New Roman"/>
          <w:sz w:val="24"/>
          <w:szCs w:val="24"/>
          <w:lang w:val="pt-PT"/>
        </w:rPr>
        <w:t xml:space="preserve"> </w:t>
      </w:r>
    </w:p>
    <w:p w14:paraId="50FF35CD" w14:textId="77777777" w:rsidR="00525565" w:rsidRPr="00525565" w:rsidRDefault="00525565" w:rsidP="00525565">
      <w:pPr>
        <w:spacing w:before="100" w:beforeAutospacing="1" w:after="100" w:afterAutospacing="1" w:line="240" w:lineRule="auto"/>
        <w:rPr>
          <w:rFonts w:ascii="Times New Roman" w:eastAsia="Times New Roman" w:hAnsi="Times New Roman" w:cs="Times New Roman"/>
          <w:sz w:val="24"/>
          <w:szCs w:val="24"/>
          <w:lang w:val="pt-PT"/>
        </w:rPr>
      </w:pPr>
      <w:r w:rsidRPr="00525565">
        <w:rPr>
          <w:rFonts w:ascii="Times New Roman" w:eastAsia="Times New Roman" w:hAnsi="Times New Roman" w:cs="Times New Roman"/>
          <w:sz w:val="24"/>
          <w:szCs w:val="24"/>
          <w:lang w:val="pt-PT"/>
        </w:rPr>
        <w:t xml:space="preserve">    Clădiri, alte spaţii locative în afara locuinţei de domiciliu, precum şi terenuri situate în intravilan cu suprafaţa de peste 1.200 mp în zona urbană şi 2.500 mp în zona rurală, în afara terenurilor de împrejmuire a locuinţei şi a curţii aferente </w:t>
      </w:r>
    </w:p>
    <w:p w14:paraId="69BFCB5E" w14:textId="77777777" w:rsidR="00525565" w:rsidRPr="00525565" w:rsidRDefault="00525565" w:rsidP="00525565">
      <w:pPr>
        <w:spacing w:beforeAutospacing="1" w:after="100" w:afterAutospacing="1" w:line="240" w:lineRule="auto"/>
        <w:rPr>
          <w:rFonts w:ascii="Times New Roman" w:eastAsia="Times New Roman" w:hAnsi="Times New Roman" w:cs="Times New Roman"/>
          <w:sz w:val="24"/>
          <w:szCs w:val="24"/>
          <w:lang w:val="it-IT"/>
        </w:rPr>
      </w:pPr>
      <w:r w:rsidRPr="00525565">
        <w:rPr>
          <w:rFonts w:ascii="Times New Roman" w:eastAsia="Times New Roman" w:hAnsi="Times New Roman" w:cs="Times New Roman"/>
          <w:b/>
          <w:bCs/>
          <w:sz w:val="24"/>
          <w:szCs w:val="24"/>
          <w:lang w:val="it-IT"/>
        </w:rPr>
        <w:t>B. Bunuri mobile</w:t>
      </w:r>
      <w:r w:rsidRPr="00525565">
        <w:rPr>
          <w:rFonts w:ascii="Times New Roman" w:eastAsia="Times New Roman" w:hAnsi="Times New Roman" w:cs="Times New Roman"/>
          <w:sz w:val="24"/>
          <w:szCs w:val="24"/>
          <w:lang w:val="it-IT"/>
        </w:rPr>
        <w:t xml:space="preserve"> </w:t>
      </w:r>
    </w:p>
    <w:p w14:paraId="7DE9C370" w14:textId="77777777" w:rsidR="00525565" w:rsidRPr="00525565" w:rsidRDefault="00525565" w:rsidP="00525565">
      <w:pPr>
        <w:spacing w:before="100" w:beforeAutospacing="1" w:after="100" w:afterAutospacing="1" w:line="240" w:lineRule="auto"/>
        <w:rPr>
          <w:rFonts w:ascii="Times New Roman" w:eastAsia="Times New Roman" w:hAnsi="Times New Roman" w:cs="Times New Roman"/>
          <w:sz w:val="24"/>
          <w:szCs w:val="24"/>
          <w:lang w:val="it-IT"/>
        </w:rPr>
      </w:pPr>
      <w:r w:rsidRPr="00525565">
        <w:rPr>
          <w:rFonts w:ascii="Times New Roman" w:eastAsia="Times New Roman" w:hAnsi="Times New Roman" w:cs="Times New Roman"/>
          <w:sz w:val="24"/>
          <w:szCs w:val="24"/>
          <w:lang w:val="it-IT"/>
        </w:rPr>
        <w:t>    </w:t>
      </w:r>
      <w:r w:rsidRPr="00525565">
        <w:rPr>
          <w:rFonts w:ascii="Times New Roman" w:eastAsia="Times New Roman" w:hAnsi="Times New Roman" w:cs="Times New Roman"/>
          <w:b/>
          <w:bCs/>
          <w:sz w:val="24"/>
          <w:szCs w:val="24"/>
          <w:lang w:val="it-IT"/>
        </w:rPr>
        <w:t>1.</w:t>
      </w:r>
      <w:r w:rsidRPr="00525565">
        <w:rPr>
          <w:rFonts w:ascii="Times New Roman" w:eastAsia="Times New Roman" w:hAnsi="Times New Roman" w:cs="Times New Roman"/>
          <w:sz w:val="24"/>
          <w:szCs w:val="24"/>
          <w:lang w:val="it-IT"/>
        </w:rPr>
        <w:t xml:space="preserve"> Mai mult de un vehicul cu o vechime mai mare de 10 ani, cu drept de circulaţie pe drumurile publice</w:t>
      </w:r>
      <w:r w:rsidRPr="00525565">
        <w:rPr>
          <w:rFonts w:ascii="Times New Roman" w:eastAsia="Times New Roman" w:hAnsi="Times New Roman" w:cs="Times New Roman"/>
          <w:sz w:val="24"/>
          <w:szCs w:val="24"/>
          <w:lang w:val="it-IT"/>
        </w:rPr>
        <w:br/>
        <w:t>    </w:t>
      </w:r>
      <w:r w:rsidRPr="00525565">
        <w:rPr>
          <w:rFonts w:ascii="Times New Roman" w:eastAsia="Times New Roman" w:hAnsi="Times New Roman" w:cs="Times New Roman"/>
          <w:b/>
          <w:bCs/>
          <w:sz w:val="24"/>
          <w:szCs w:val="24"/>
          <w:lang w:val="it-IT"/>
        </w:rPr>
        <w:t>2.</w:t>
      </w:r>
      <w:r w:rsidRPr="00525565">
        <w:rPr>
          <w:rFonts w:ascii="Times New Roman" w:eastAsia="Times New Roman" w:hAnsi="Times New Roman" w:cs="Times New Roman"/>
          <w:sz w:val="24"/>
          <w:szCs w:val="24"/>
          <w:lang w:val="it-IT"/>
        </w:rPr>
        <w:t xml:space="preserve"> Autovehicul cu drept de circulaţie pe drumurile publice cu o vechime mai mică de 10 ani, cu excepţia celor utilizate şi/sau adaptate pentru transportul persoanelor cu dizabilităţi</w:t>
      </w:r>
      <w:r w:rsidRPr="00525565">
        <w:rPr>
          <w:rFonts w:ascii="Times New Roman" w:eastAsia="Times New Roman" w:hAnsi="Times New Roman" w:cs="Times New Roman"/>
          <w:sz w:val="24"/>
          <w:szCs w:val="24"/>
          <w:lang w:val="it-IT"/>
        </w:rPr>
        <w:br/>
        <w:t>    </w:t>
      </w:r>
      <w:r w:rsidRPr="00525565">
        <w:rPr>
          <w:rFonts w:ascii="Times New Roman" w:eastAsia="Times New Roman" w:hAnsi="Times New Roman" w:cs="Times New Roman"/>
          <w:b/>
          <w:bCs/>
          <w:sz w:val="24"/>
          <w:szCs w:val="24"/>
          <w:lang w:val="it-IT"/>
        </w:rPr>
        <w:t>3.</w:t>
      </w:r>
      <w:r w:rsidRPr="00525565">
        <w:rPr>
          <w:rFonts w:ascii="Times New Roman" w:eastAsia="Times New Roman" w:hAnsi="Times New Roman" w:cs="Times New Roman"/>
          <w:sz w:val="24"/>
          <w:szCs w:val="24"/>
          <w:lang w:val="it-IT"/>
        </w:rPr>
        <w:t xml:space="preserve"> Şalupe, bărci cu motor, iahturi sau alte tipuri de ambarcaţiuni, cu excepţia celor necesare pentru transport în cazul persoanelor care locuiesc în aria Rezervaţiei Biosferei "Delta Dunării" </w:t>
      </w:r>
    </w:p>
    <w:p w14:paraId="0BFBAE48" w14:textId="77777777" w:rsidR="00525565" w:rsidRPr="00525565" w:rsidRDefault="00525565" w:rsidP="00525565">
      <w:pPr>
        <w:spacing w:beforeAutospacing="1" w:after="100" w:afterAutospacing="1" w:line="240" w:lineRule="auto"/>
        <w:rPr>
          <w:rFonts w:ascii="Times New Roman" w:eastAsia="Times New Roman" w:hAnsi="Times New Roman" w:cs="Times New Roman"/>
          <w:sz w:val="24"/>
          <w:szCs w:val="24"/>
          <w:lang w:val="it-IT"/>
        </w:rPr>
      </w:pPr>
      <w:r w:rsidRPr="00525565">
        <w:rPr>
          <w:rFonts w:ascii="Times New Roman" w:eastAsia="Times New Roman" w:hAnsi="Times New Roman" w:cs="Times New Roman"/>
          <w:b/>
          <w:bCs/>
          <w:sz w:val="24"/>
          <w:szCs w:val="24"/>
          <w:u w:val="single"/>
          <w:lang w:val="it-IT"/>
        </w:rPr>
        <w:t>NOTĂ:</w:t>
      </w:r>
      <w:r w:rsidRPr="00525565">
        <w:rPr>
          <w:rFonts w:ascii="Times New Roman" w:eastAsia="Times New Roman" w:hAnsi="Times New Roman" w:cs="Times New Roman"/>
          <w:sz w:val="24"/>
          <w:szCs w:val="24"/>
          <w:lang w:val="it-IT"/>
        </w:rPr>
        <w:t xml:space="preserve"> </w:t>
      </w:r>
    </w:p>
    <w:p w14:paraId="5159A6BE" w14:textId="77777777" w:rsidR="00525565" w:rsidRPr="00525565" w:rsidRDefault="00525565" w:rsidP="00525565">
      <w:pPr>
        <w:spacing w:beforeAutospacing="1" w:after="100" w:afterAutospacing="1" w:line="240" w:lineRule="auto"/>
        <w:rPr>
          <w:rFonts w:ascii="Times New Roman" w:eastAsia="Times New Roman" w:hAnsi="Times New Roman" w:cs="Times New Roman"/>
          <w:sz w:val="24"/>
          <w:szCs w:val="24"/>
          <w:lang w:val="it-IT"/>
        </w:rPr>
      </w:pPr>
      <w:r w:rsidRPr="00525565">
        <w:rPr>
          <w:rFonts w:ascii="Times New Roman" w:eastAsia="Times New Roman" w:hAnsi="Times New Roman" w:cs="Times New Roman"/>
          <w:sz w:val="24"/>
          <w:szCs w:val="24"/>
          <w:lang w:val="it-IT"/>
        </w:rPr>
        <w:t>    În situaţia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obţinută în urma cedării dreptului de folosinţă a bunului.</w:t>
      </w:r>
      <w:r w:rsidRPr="00525565">
        <w:rPr>
          <w:rFonts w:ascii="Times New Roman" w:eastAsia="Times New Roman" w:hAnsi="Times New Roman" w:cs="Times New Roman"/>
          <w:sz w:val="24"/>
          <w:szCs w:val="24"/>
          <w:lang w:val="it-IT"/>
        </w:rPr>
        <w:br/>
        <w:t xml:space="preserve">    Persoana sau familia care deţine pe lângă locuinţa de domiciliu o cotă - parte dintr-o altă clădire/spaţiu locativ/imobil poate beneficia de venit minim de incluziune indiferent de mărimea cotei, dacă prin această posesiune nu poate valorifica bunul respectiv. </w:t>
      </w:r>
    </w:p>
    <w:p w14:paraId="775EB5C4" w14:textId="77777777" w:rsidR="00525565" w:rsidRPr="00525565" w:rsidRDefault="00525565" w:rsidP="00525565">
      <w:pPr>
        <w:spacing w:before="100" w:beforeAutospacing="1" w:after="100" w:afterAutospacing="1" w:line="240" w:lineRule="auto"/>
        <w:rPr>
          <w:rFonts w:ascii="Times New Roman" w:eastAsia="Times New Roman" w:hAnsi="Times New Roman" w:cs="Times New Roman"/>
          <w:sz w:val="24"/>
          <w:szCs w:val="24"/>
          <w:lang w:val="it-IT"/>
        </w:rPr>
      </w:pPr>
      <w:r w:rsidRPr="00525565">
        <w:rPr>
          <w:rFonts w:ascii="Times New Roman" w:eastAsia="Times New Roman" w:hAnsi="Times New Roman" w:cs="Times New Roman"/>
          <w:b/>
          <w:bCs/>
          <w:sz w:val="24"/>
          <w:szCs w:val="24"/>
          <w:lang w:val="it-IT"/>
        </w:rPr>
        <w:t>C. Depozite bancare</w:t>
      </w:r>
      <w:r w:rsidRPr="00525565">
        <w:rPr>
          <w:rFonts w:ascii="Times New Roman" w:eastAsia="Times New Roman" w:hAnsi="Times New Roman" w:cs="Times New Roman"/>
          <w:sz w:val="24"/>
          <w:szCs w:val="24"/>
          <w:lang w:val="it-IT"/>
        </w:rPr>
        <w:t xml:space="preserve"> </w:t>
      </w:r>
    </w:p>
    <w:p w14:paraId="1AA66667" w14:textId="07700BE1" w:rsidR="00A11658" w:rsidRPr="00525565" w:rsidRDefault="00525565" w:rsidP="00525565">
      <w:pPr>
        <w:autoSpaceDE w:val="0"/>
        <w:autoSpaceDN w:val="0"/>
        <w:adjustRightInd w:val="0"/>
        <w:spacing w:after="0" w:line="240" w:lineRule="auto"/>
        <w:jc w:val="both"/>
        <w:rPr>
          <w:rFonts w:ascii="Times New Roman" w:hAnsi="Times New Roman" w:cs="Times New Roman"/>
          <w:sz w:val="28"/>
          <w:szCs w:val="28"/>
          <w:lang w:val="it-IT"/>
        </w:rPr>
      </w:pPr>
      <w:r w:rsidRPr="00525565">
        <w:rPr>
          <w:rFonts w:ascii="Times New Roman" w:eastAsia="Times New Roman" w:hAnsi="Times New Roman" w:cs="Times New Roman"/>
          <w:sz w:val="24"/>
          <w:szCs w:val="24"/>
          <w:lang w:val="it-IT"/>
        </w:rPr>
        <w:t xml:space="preserve">    Cel puţin unul dintre membrii familiei deţine, în calitate de titular, unul sau mai multe conturi/depozite bancare, a căror sumă totală este mai mare de 3 ori faţă de valoarea câştigului salarial mediu brut prevăzut de </w:t>
      </w:r>
      <w:hyperlink r:id="rId6" w:history="1">
        <w:r w:rsidRPr="00525565">
          <w:rPr>
            <w:rFonts w:ascii="Times New Roman" w:eastAsia="Times New Roman" w:hAnsi="Times New Roman" w:cs="Times New Roman"/>
            <w:color w:val="0000FF"/>
            <w:sz w:val="24"/>
            <w:szCs w:val="24"/>
            <w:u w:val="single"/>
            <w:lang w:val="it-IT"/>
          </w:rPr>
          <w:t>Legea</w:t>
        </w:r>
      </w:hyperlink>
      <w:r w:rsidRPr="00525565">
        <w:rPr>
          <w:rFonts w:ascii="Times New Roman" w:eastAsia="Times New Roman" w:hAnsi="Times New Roman" w:cs="Times New Roman"/>
          <w:sz w:val="24"/>
          <w:szCs w:val="24"/>
          <w:lang w:val="it-IT"/>
        </w:rPr>
        <w:t xml:space="preserve"> asigurărilor sociale de stat.</w:t>
      </w:r>
    </w:p>
    <w:p w14:paraId="47AB4A2A" w14:textId="77777777" w:rsidR="00525565" w:rsidRDefault="00525565" w:rsidP="00732BD1">
      <w:pPr>
        <w:autoSpaceDE w:val="0"/>
        <w:autoSpaceDN w:val="0"/>
        <w:adjustRightInd w:val="0"/>
        <w:spacing w:after="0" w:line="240" w:lineRule="auto"/>
        <w:jc w:val="both"/>
        <w:rPr>
          <w:rFonts w:ascii="Times New Roman" w:hAnsi="Times New Roman" w:cs="Times New Roman"/>
          <w:sz w:val="28"/>
          <w:szCs w:val="28"/>
          <w:lang w:val="it-IT"/>
        </w:rPr>
      </w:pPr>
    </w:p>
    <w:p w14:paraId="5F209AAD" w14:textId="499080D5" w:rsidR="00732BD1" w:rsidRDefault="00732BD1" w:rsidP="00732BD1">
      <w:pPr>
        <w:autoSpaceDE w:val="0"/>
        <w:autoSpaceDN w:val="0"/>
        <w:adjustRightInd w:val="0"/>
        <w:spacing w:after="0" w:line="240" w:lineRule="auto"/>
        <w:jc w:val="both"/>
        <w:rPr>
          <w:rFonts w:ascii="Times New Roman" w:hAnsi="Times New Roman" w:cs="Times New Roman"/>
          <w:b/>
          <w:bCs/>
          <w:sz w:val="28"/>
          <w:szCs w:val="28"/>
          <w:lang w:val="it-IT"/>
        </w:rPr>
      </w:pPr>
      <w:r w:rsidRPr="00D51C1B">
        <w:rPr>
          <w:rFonts w:ascii="Times New Roman" w:hAnsi="Times New Roman" w:cs="Times New Roman"/>
          <w:b/>
          <w:bCs/>
          <w:sz w:val="28"/>
          <w:szCs w:val="28"/>
          <w:lang w:val="it-IT"/>
        </w:rPr>
        <w:t>Deținerea unuia dintre bunurile menționate conduce la excluderea ajutorului</w:t>
      </w:r>
      <w:r w:rsidR="00A11658" w:rsidRPr="00D51C1B">
        <w:rPr>
          <w:rFonts w:ascii="Times New Roman" w:hAnsi="Times New Roman" w:cs="Times New Roman"/>
          <w:b/>
          <w:bCs/>
          <w:sz w:val="28"/>
          <w:szCs w:val="28"/>
          <w:lang w:val="it-IT"/>
        </w:rPr>
        <w:t>.</w:t>
      </w:r>
    </w:p>
    <w:p w14:paraId="38578AA1" w14:textId="77777777" w:rsidR="00525565" w:rsidRPr="00D51C1B" w:rsidRDefault="00525565" w:rsidP="00732BD1">
      <w:pPr>
        <w:autoSpaceDE w:val="0"/>
        <w:autoSpaceDN w:val="0"/>
        <w:adjustRightInd w:val="0"/>
        <w:spacing w:after="0" w:line="240" w:lineRule="auto"/>
        <w:jc w:val="both"/>
        <w:rPr>
          <w:rFonts w:ascii="Times New Roman" w:hAnsi="Times New Roman" w:cs="Times New Roman"/>
          <w:b/>
          <w:bCs/>
          <w:sz w:val="28"/>
          <w:szCs w:val="28"/>
          <w:lang w:val="it-IT"/>
        </w:rPr>
      </w:pPr>
    </w:p>
    <w:p w14:paraId="303484ED" w14:textId="77777777" w:rsidR="00525565" w:rsidRPr="00525565" w:rsidRDefault="00525565" w:rsidP="00525565">
      <w:pPr>
        <w:spacing w:after="49"/>
        <w:ind w:left="86" w:right="28" w:firstLine="331"/>
        <w:rPr>
          <w:sz w:val="28"/>
          <w:szCs w:val="28"/>
          <w:lang w:val="it-IT"/>
        </w:rPr>
      </w:pPr>
      <w:r w:rsidRPr="00525565">
        <w:rPr>
          <w:rFonts w:ascii="Times New Roman" w:eastAsia="Times New Roman" w:hAnsi="Times New Roman" w:cs="Times New Roman"/>
          <w:sz w:val="28"/>
          <w:szCs w:val="28"/>
          <w:lang w:val="it-IT"/>
        </w:rPr>
        <w:t xml:space="preserve">La stabilirea venitului net lunar al familiei sau , după caz , al persoanei singure se iau în considerare toate veniturile pe care membrii acesteia le-au realizat în luna anterioară depunerii cererii , inclusiv cele care provin din drepturi de asigurări sociale de stat , asigurări de șomaj </w:t>
      </w:r>
      <w:r w:rsidRPr="00525565">
        <w:rPr>
          <w:noProof/>
          <w:sz w:val="28"/>
          <w:szCs w:val="28"/>
        </w:rPr>
        <w:drawing>
          <wp:inline distT="0" distB="0" distL="0" distR="0" wp14:anchorId="75492730" wp14:editId="12716077">
            <wp:extent cx="32020" cy="41164"/>
            <wp:effectExtent l="0" t="0" r="0" b="0"/>
            <wp:docPr id="9536" name="Picture 9536"/>
            <wp:cNvGraphicFramePr/>
            <a:graphic xmlns:a="http://schemas.openxmlformats.org/drawingml/2006/main">
              <a:graphicData uri="http://schemas.openxmlformats.org/drawingml/2006/picture">
                <pic:pic xmlns:pic="http://schemas.openxmlformats.org/drawingml/2006/picture">
                  <pic:nvPicPr>
                    <pic:cNvPr id="9536" name="Picture 9536"/>
                    <pic:cNvPicPr/>
                  </pic:nvPicPr>
                  <pic:blipFill>
                    <a:blip r:embed="rId7"/>
                    <a:stretch>
                      <a:fillRect/>
                    </a:stretch>
                  </pic:blipFill>
                  <pic:spPr>
                    <a:xfrm>
                      <a:off x="0" y="0"/>
                      <a:ext cx="32020" cy="41164"/>
                    </a:xfrm>
                    <a:prstGeom prst="rect">
                      <a:avLst/>
                    </a:prstGeom>
                  </pic:spPr>
                </pic:pic>
              </a:graphicData>
            </a:graphic>
          </wp:inline>
        </w:drawing>
      </w:r>
      <w:r w:rsidRPr="00525565">
        <w:rPr>
          <w:rFonts w:ascii="Times New Roman" w:eastAsia="Times New Roman" w:hAnsi="Times New Roman" w:cs="Times New Roman"/>
          <w:sz w:val="28"/>
          <w:szCs w:val="28"/>
          <w:lang w:val="it-IT"/>
        </w:rPr>
        <w:t xml:space="preserve">indemnizații , alocații și ajutoare cu caracter permanent , indiferent de bugetul din care se suportă </w:t>
      </w:r>
      <w:r w:rsidRPr="00525565">
        <w:rPr>
          <w:noProof/>
          <w:sz w:val="28"/>
          <w:szCs w:val="28"/>
        </w:rPr>
        <w:drawing>
          <wp:inline distT="0" distB="0" distL="0" distR="0" wp14:anchorId="228E6ACE" wp14:editId="4CA435CE">
            <wp:extent cx="22871" cy="41163"/>
            <wp:effectExtent l="0" t="0" r="0" b="0"/>
            <wp:docPr id="9537" name="Picture 9537"/>
            <wp:cNvGraphicFramePr/>
            <a:graphic xmlns:a="http://schemas.openxmlformats.org/drawingml/2006/main">
              <a:graphicData uri="http://schemas.openxmlformats.org/drawingml/2006/picture">
                <pic:pic xmlns:pic="http://schemas.openxmlformats.org/drawingml/2006/picture">
                  <pic:nvPicPr>
                    <pic:cNvPr id="9537" name="Picture 9537"/>
                    <pic:cNvPicPr/>
                  </pic:nvPicPr>
                  <pic:blipFill>
                    <a:blip r:embed="rId8"/>
                    <a:stretch>
                      <a:fillRect/>
                    </a:stretch>
                  </pic:blipFill>
                  <pic:spPr>
                    <a:xfrm>
                      <a:off x="0" y="0"/>
                      <a:ext cx="22871" cy="41163"/>
                    </a:xfrm>
                    <a:prstGeom prst="rect">
                      <a:avLst/>
                    </a:prstGeom>
                  </pic:spPr>
                </pic:pic>
              </a:graphicData>
            </a:graphic>
          </wp:inline>
        </w:drawing>
      </w:r>
      <w:r w:rsidRPr="00525565">
        <w:rPr>
          <w:rFonts w:ascii="Times New Roman" w:eastAsia="Times New Roman" w:hAnsi="Times New Roman" w:cs="Times New Roman"/>
          <w:sz w:val="28"/>
          <w:szCs w:val="28"/>
          <w:lang w:val="it-IT"/>
        </w:rPr>
        <w:t>obligații legale de întreținere și alte creanțe legale , cu excepția :</w:t>
      </w:r>
    </w:p>
    <w:p w14:paraId="69DC38C2" w14:textId="77777777" w:rsidR="00525565" w:rsidRPr="00525565" w:rsidRDefault="00525565" w:rsidP="00525565">
      <w:pPr>
        <w:numPr>
          <w:ilvl w:val="0"/>
          <w:numId w:val="1"/>
        </w:numPr>
        <w:spacing w:after="3"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sumele primite cu titlu de prestații sociale în baza Legii nr. 448/2006 privind protecția și promovarea drepturilor persoanelor cu handicap, republicată, cu modificările și completările ulterioare;</w:t>
      </w:r>
    </w:p>
    <w:p w14:paraId="407A6150" w14:textId="77777777" w:rsidR="00525565" w:rsidRPr="00525565" w:rsidRDefault="00525565" w:rsidP="00525565">
      <w:pPr>
        <w:numPr>
          <w:ilvl w:val="0"/>
          <w:numId w:val="1"/>
        </w:numPr>
        <w:spacing w:after="3"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alocația de stat pentru copii acordată în baza Legii nr. 61/1993 privind alocația de stat pentru copii, republicată, cu modificările ulterioare;</w:t>
      </w:r>
    </w:p>
    <w:p w14:paraId="31F4170D" w14:textId="77777777" w:rsidR="00525565" w:rsidRPr="00525565" w:rsidRDefault="00525565" w:rsidP="00525565">
      <w:pPr>
        <w:numPr>
          <w:ilvl w:val="0"/>
          <w:numId w:val="1"/>
        </w:numPr>
        <w:spacing w:after="26"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sumele acordate ca burse sau alte forme de sprijin financiar destinate exclusiv pentru susținerea educației preșcolarilor, elevilor și studenților, prin programe ale Ministerului Educației Naționale și Cercetării Științifice, altor instituții publice și private, inclusiv organizații neguvernamentale;</w:t>
      </w:r>
    </w:p>
    <w:p w14:paraId="7C251128" w14:textId="77777777" w:rsidR="00525565" w:rsidRPr="00525565" w:rsidRDefault="00525565" w:rsidP="00525565">
      <w:pPr>
        <w:numPr>
          <w:ilvl w:val="0"/>
          <w:numId w:val="1"/>
        </w:numPr>
        <w:spacing w:after="33"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sumele primite din activitatea desfășurată ca zilier, în condițiile Legii nr. 52/2011 privind exercitarea unor activități cu caracter ocazional desfășurate de zilieri, republicată , cu modificările și completările ulterioare, precum și cele obținute în calitatea de prestator casnic în baza Legii nr. 1 11/2022 privind reglementarea activității prestatorului casnic;</w:t>
      </w:r>
    </w:p>
    <w:p w14:paraId="351017A7" w14:textId="77777777" w:rsidR="00525565" w:rsidRPr="00525565" w:rsidRDefault="00525565" w:rsidP="00525565">
      <w:pPr>
        <w:numPr>
          <w:ilvl w:val="0"/>
          <w:numId w:val="1"/>
        </w:numPr>
        <w:spacing w:after="34"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sumele primite de persoanele apte de muncă din familie ca urmare a participării la programe de formare profesională organizate în condițiile legii, dacă acestea nu au titlu de venituri salariale;</w:t>
      </w:r>
    </w:p>
    <w:p w14:paraId="45683FB4" w14:textId="77777777" w:rsidR="00525565" w:rsidRPr="00525565" w:rsidRDefault="00525565" w:rsidP="00525565">
      <w:pPr>
        <w:numPr>
          <w:ilvl w:val="0"/>
          <w:numId w:val="1"/>
        </w:numPr>
        <w:spacing w:after="37"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sumele primite ocazional din partea unor persoane fizice ori juridice, precum și sumele cu titlu de ajutor de urgență primite de la bugetul de stat sau local.</w:t>
      </w:r>
    </w:p>
    <w:p w14:paraId="4B60B4A8" w14:textId="77777777" w:rsidR="00525565" w:rsidRPr="00525565" w:rsidRDefault="00525565" w:rsidP="00525565">
      <w:pPr>
        <w:spacing w:after="33"/>
        <w:ind w:left="89" w:right="28"/>
        <w:rPr>
          <w:sz w:val="28"/>
          <w:szCs w:val="28"/>
          <w:lang w:val="it-IT"/>
        </w:rPr>
      </w:pPr>
      <w:r w:rsidRPr="00525565">
        <w:rPr>
          <w:rFonts w:ascii="Times New Roman" w:eastAsia="Times New Roman" w:hAnsi="Times New Roman" w:cs="Times New Roman"/>
          <w:sz w:val="28"/>
          <w:szCs w:val="28"/>
          <w:lang w:val="it-IT"/>
        </w:rPr>
        <w:t>g)stimulentul educațional acordat potrivit prevederilor Legii nr.248/2015 privind stimularea participării în învățământul preșcolar a copiilor provenind din familii defavorizate, republicată, sub formă de tichet social pentru stimularea participării în învățământul preșcolar a copiilor provenind din familii defavorizate</w:t>
      </w:r>
    </w:p>
    <w:p w14:paraId="57FF69D2" w14:textId="77777777" w:rsidR="00525565" w:rsidRPr="00525565" w:rsidRDefault="00525565" w:rsidP="00525565">
      <w:pPr>
        <w:numPr>
          <w:ilvl w:val="0"/>
          <w:numId w:val="2"/>
        </w:numPr>
        <w:spacing w:after="44" w:line="264" w:lineRule="auto"/>
        <w:ind w:right="28" w:hanging="3"/>
        <w:jc w:val="both"/>
        <w:rPr>
          <w:sz w:val="28"/>
          <w:szCs w:val="28"/>
          <w:lang w:val="it-IT"/>
        </w:rPr>
      </w:pPr>
      <w:r w:rsidRPr="00525565">
        <w:rPr>
          <w:noProof/>
          <w:sz w:val="28"/>
          <w:szCs w:val="28"/>
        </w:rPr>
        <w:drawing>
          <wp:anchor distT="0" distB="0" distL="114300" distR="114300" simplePos="0" relativeHeight="251659264" behindDoc="0" locked="0" layoutInCell="1" allowOverlap="0" wp14:anchorId="52B0F8ED" wp14:editId="6A4A74CF">
            <wp:simplePos x="0" y="0"/>
            <wp:positionH relativeFrom="page">
              <wp:posOffset>6650818</wp:posOffset>
            </wp:positionH>
            <wp:positionV relativeFrom="page">
              <wp:posOffset>3023241</wp:posOffset>
            </wp:positionV>
            <wp:extent cx="9148" cy="9147"/>
            <wp:effectExtent l="0" t="0" r="0" b="0"/>
            <wp:wrapSquare wrapText="bothSides"/>
            <wp:docPr id="12007" name="Picture 12007"/>
            <wp:cNvGraphicFramePr/>
            <a:graphic xmlns:a="http://schemas.openxmlformats.org/drawingml/2006/main">
              <a:graphicData uri="http://schemas.openxmlformats.org/drawingml/2006/picture">
                <pic:pic xmlns:pic="http://schemas.openxmlformats.org/drawingml/2006/picture">
                  <pic:nvPicPr>
                    <pic:cNvPr id="12007" name="Picture 12007"/>
                    <pic:cNvPicPr/>
                  </pic:nvPicPr>
                  <pic:blipFill>
                    <a:blip r:embed="rId9"/>
                    <a:stretch>
                      <a:fillRect/>
                    </a:stretch>
                  </pic:blipFill>
                  <pic:spPr>
                    <a:xfrm>
                      <a:off x="0" y="0"/>
                      <a:ext cx="9148" cy="9147"/>
                    </a:xfrm>
                    <a:prstGeom prst="rect">
                      <a:avLst/>
                    </a:prstGeom>
                  </pic:spPr>
                </pic:pic>
              </a:graphicData>
            </a:graphic>
          </wp:anchor>
        </w:drawing>
      </w:r>
      <w:r w:rsidRPr="00525565">
        <w:rPr>
          <w:rFonts w:ascii="Times New Roman" w:eastAsia="Times New Roman" w:hAnsi="Times New Roman" w:cs="Times New Roman"/>
          <w:sz w:val="28"/>
          <w:szCs w:val="28"/>
          <w:lang w:val="it-IT"/>
        </w:rPr>
        <w:t>sumele ocazionale acordate de la bugetul de stat sau bugetele locale cu caracter de despăgubiri ori sprijin financiar pentru situații excepționale</w:t>
      </w:r>
    </w:p>
    <w:p w14:paraId="7C8B807E" w14:textId="77777777" w:rsidR="00525565" w:rsidRPr="00525565" w:rsidRDefault="00525565" w:rsidP="00525565">
      <w:pPr>
        <w:numPr>
          <w:ilvl w:val="0"/>
          <w:numId w:val="2"/>
        </w:numPr>
        <w:spacing w:after="51"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indemnizația lunară de hrană acordată în baza Legii nr.584/2002 privind măsurile de prevenire a răspândirii maladiei SIDA în România și de protectie a persoanelor infectate cu HIV sau bolnave de SIDA , cu modificările și completările ulterioare și indemnizația lunară de hrană prevăzută de Legea nr.302/2018 privind măsurile de control al tuberculozei</w:t>
      </w:r>
    </w:p>
    <w:p w14:paraId="0ECD4E7F" w14:textId="77777777" w:rsidR="00525565" w:rsidRPr="00525565" w:rsidRDefault="00525565" w:rsidP="00525565">
      <w:pPr>
        <w:numPr>
          <w:ilvl w:val="0"/>
          <w:numId w:val="2"/>
        </w:numPr>
        <w:spacing w:after="273" w:line="264" w:lineRule="auto"/>
        <w:ind w:right="28" w:hanging="3"/>
        <w:jc w:val="both"/>
        <w:rPr>
          <w:sz w:val="28"/>
          <w:szCs w:val="28"/>
          <w:lang w:val="it-IT"/>
        </w:rPr>
      </w:pPr>
      <w:r w:rsidRPr="00525565">
        <w:rPr>
          <w:rFonts w:ascii="Times New Roman" w:eastAsia="Times New Roman" w:hAnsi="Times New Roman" w:cs="Times New Roman"/>
          <w:sz w:val="28"/>
          <w:szCs w:val="28"/>
          <w:lang w:val="it-IT"/>
        </w:rPr>
        <w:t xml:space="preserve">sumele primite cu titlu de sprijin , asigurate din bugetul de stat sau fonduri nerambursabile </w:t>
      </w:r>
      <w:r w:rsidRPr="00525565">
        <w:rPr>
          <w:noProof/>
          <w:sz w:val="28"/>
          <w:szCs w:val="28"/>
        </w:rPr>
        <w:drawing>
          <wp:inline distT="0" distB="0" distL="0" distR="0" wp14:anchorId="45702BCD" wp14:editId="7B4D21F3">
            <wp:extent cx="22871" cy="41163"/>
            <wp:effectExtent l="0" t="0" r="0" b="0"/>
            <wp:docPr id="12008" name="Picture 12008"/>
            <wp:cNvGraphicFramePr/>
            <a:graphic xmlns:a="http://schemas.openxmlformats.org/drawingml/2006/main">
              <a:graphicData uri="http://schemas.openxmlformats.org/drawingml/2006/picture">
                <pic:pic xmlns:pic="http://schemas.openxmlformats.org/drawingml/2006/picture">
                  <pic:nvPicPr>
                    <pic:cNvPr id="12008" name="Picture 12008"/>
                    <pic:cNvPicPr/>
                  </pic:nvPicPr>
                  <pic:blipFill>
                    <a:blip r:embed="rId10"/>
                    <a:stretch>
                      <a:fillRect/>
                    </a:stretch>
                  </pic:blipFill>
                  <pic:spPr>
                    <a:xfrm>
                      <a:off x="0" y="0"/>
                      <a:ext cx="22871" cy="41163"/>
                    </a:xfrm>
                    <a:prstGeom prst="rect">
                      <a:avLst/>
                    </a:prstGeom>
                  </pic:spPr>
                </pic:pic>
              </a:graphicData>
            </a:graphic>
          </wp:inline>
        </w:drawing>
      </w:r>
      <w:r w:rsidRPr="00525565">
        <w:rPr>
          <w:rFonts w:ascii="Times New Roman" w:eastAsia="Times New Roman" w:hAnsi="Times New Roman" w:cs="Times New Roman"/>
          <w:sz w:val="28"/>
          <w:szCs w:val="28"/>
          <w:lang w:val="it-IT"/>
        </w:rPr>
        <w:t>acordate în baza legii sau în baza programelor operaționale aprobate.</w:t>
      </w:r>
    </w:p>
    <w:p w14:paraId="262E169B" w14:textId="77777777" w:rsidR="00A11658" w:rsidRPr="00525565" w:rsidRDefault="00A11658" w:rsidP="00732BD1">
      <w:pPr>
        <w:autoSpaceDE w:val="0"/>
        <w:autoSpaceDN w:val="0"/>
        <w:adjustRightInd w:val="0"/>
        <w:spacing w:after="0" w:line="240" w:lineRule="auto"/>
        <w:jc w:val="both"/>
        <w:rPr>
          <w:rFonts w:ascii="Times New Roman" w:hAnsi="Times New Roman" w:cs="Times New Roman"/>
          <w:sz w:val="28"/>
          <w:szCs w:val="28"/>
          <w:lang w:val="it-IT"/>
        </w:rPr>
      </w:pPr>
    </w:p>
    <w:p w14:paraId="37045CF0" w14:textId="6C2DED53" w:rsidR="00D51C1B" w:rsidRPr="004179F6" w:rsidRDefault="00D51C1B" w:rsidP="00D51C1B">
      <w:pPr>
        <w:ind w:firstLine="720"/>
        <w:jc w:val="both"/>
        <w:rPr>
          <w:rFonts w:ascii="Times New Roman" w:hAnsi="Times New Roman" w:cs="Times New Roman"/>
          <w:b/>
          <w:bCs/>
          <w:sz w:val="28"/>
          <w:szCs w:val="28"/>
          <w:u w:val="single"/>
          <w:lang w:val="it-IT"/>
        </w:rPr>
      </w:pPr>
      <w:r w:rsidRPr="004179F6">
        <w:rPr>
          <w:rFonts w:ascii="Times New Roman" w:hAnsi="Times New Roman" w:cs="Times New Roman"/>
          <w:b/>
          <w:bCs/>
          <w:sz w:val="28"/>
          <w:szCs w:val="28"/>
          <w:u w:val="single"/>
          <w:lang w:val="it-IT"/>
        </w:rPr>
        <w:t>În cazul persoanelor care nu au domiciliul stabil pe raza orașului Salcea, se va prezenta adeverinţă de la Primăria de domiciliu din care să rezulte că nu au solicitat acest drept şi adeverinţă care să ateste bunurile mobile şi imobile pe care le deţin  !!!!!</w:t>
      </w:r>
    </w:p>
    <w:p w14:paraId="1847F686" w14:textId="4B85F412" w:rsidR="00647D85" w:rsidRDefault="00647D85" w:rsidP="00D51C1B">
      <w:pPr>
        <w:jc w:val="both"/>
        <w:rPr>
          <w:rFonts w:ascii="Times New Roman" w:hAnsi="Times New Roman" w:cs="Times New Roman"/>
          <w:b/>
          <w:bCs/>
          <w:sz w:val="28"/>
          <w:szCs w:val="28"/>
          <w:u w:val="single"/>
          <w:lang w:val="it-IT"/>
        </w:rPr>
      </w:pPr>
    </w:p>
    <w:p w14:paraId="0F3579D6" w14:textId="77777777" w:rsidR="00C07452" w:rsidRDefault="00C07452" w:rsidP="00D51C1B">
      <w:pPr>
        <w:jc w:val="both"/>
        <w:rPr>
          <w:rFonts w:ascii="Times New Roman" w:hAnsi="Times New Roman" w:cs="Times New Roman"/>
          <w:b/>
          <w:bCs/>
          <w:sz w:val="28"/>
          <w:szCs w:val="28"/>
          <w:u w:val="single"/>
          <w:lang w:val="it-IT"/>
        </w:rPr>
      </w:pPr>
    </w:p>
    <w:p w14:paraId="54ED053A" w14:textId="77777777" w:rsidR="00C07452" w:rsidRDefault="00C07452" w:rsidP="00D51C1B">
      <w:pPr>
        <w:jc w:val="both"/>
        <w:rPr>
          <w:rFonts w:ascii="Times New Roman" w:hAnsi="Times New Roman" w:cs="Times New Roman"/>
          <w:b/>
          <w:bCs/>
          <w:sz w:val="28"/>
          <w:szCs w:val="28"/>
          <w:u w:val="single"/>
          <w:lang w:val="it-IT"/>
        </w:rPr>
      </w:pPr>
    </w:p>
    <w:p w14:paraId="0ACFE53E" w14:textId="32BC61D3" w:rsidR="00C07452" w:rsidRDefault="00C07452" w:rsidP="00C07452">
      <w:pPr>
        <w:jc w:val="center"/>
        <w:rPr>
          <w:rFonts w:ascii="Times New Roman" w:hAnsi="Times New Roman" w:cs="Times New Roman"/>
          <w:sz w:val="28"/>
          <w:szCs w:val="28"/>
          <w:lang w:val="it-IT"/>
        </w:rPr>
      </w:pPr>
      <w:r w:rsidRPr="00C07452">
        <w:rPr>
          <w:rFonts w:ascii="Times New Roman" w:hAnsi="Times New Roman" w:cs="Times New Roman"/>
          <w:sz w:val="28"/>
          <w:szCs w:val="28"/>
          <w:lang w:val="it-IT"/>
        </w:rPr>
        <w:t>Consilier principal,</w:t>
      </w:r>
    </w:p>
    <w:p w14:paraId="594F7178" w14:textId="687BA115" w:rsidR="00C07452" w:rsidRPr="00C07452" w:rsidRDefault="00C07452" w:rsidP="00C07452">
      <w:pPr>
        <w:jc w:val="center"/>
        <w:rPr>
          <w:rFonts w:ascii="Times New Roman" w:hAnsi="Times New Roman" w:cs="Times New Roman"/>
          <w:i/>
          <w:iCs/>
          <w:sz w:val="28"/>
          <w:szCs w:val="28"/>
          <w:lang w:val="it-IT"/>
        </w:rPr>
      </w:pPr>
      <w:r w:rsidRPr="00C07452">
        <w:rPr>
          <w:rFonts w:ascii="Times New Roman" w:hAnsi="Times New Roman" w:cs="Times New Roman"/>
          <w:i/>
          <w:iCs/>
          <w:sz w:val="28"/>
          <w:szCs w:val="28"/>
          <w:lang w:val="it-IT"/>
        </w:rPr>
        <w:t xml:space="preserve">Petraș Lăcrămioara </w:t>
      </w:r>
    </w:p>
    <w:p w14:paraId="477C0584" w14:textId="77777777" w:rsidR="00C07452" w:rsidRPr="004179F6" w:rsidRDefault="00C07452" w:rsidP="00C07452">
      <w:pPr>
        <w:jc w:val="center"/>
        <w:rPr>
          <w:rFonts w:ascii="Times New Roman" w:hAnsi="Times New Roman" w:cs="Times New Roman"/>
          <w:b/>
          <w:bCs/>
          <w:sz w:val="28"/>
          <w:szCs w:val="28"/>
          <w:u w:val="single"/>
          <w:lang w:val="it-IT"/>
        </w:rPr>
      </w:pPr>
    </w:p>
    <w:sectPr w:rsidR="00C07452" w:rsidRPr="004179F6" w:rsidSect="00A11658">
      <w:pgSz w:w="12240" w:h="15840" w:code="1"/>
      <w:pgMar w:top="720" w:right="1008"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00521"/>
    <w:multiLevelType w:val="hybridMultilevel"/>
    <w:tmpl w:val="CF5473F8"/>
    <w:lvl w:ilvl="0" w:tplc="6BB21DB8">
      <w:start w:val="1"/>
      <w:numFmt w:val="lowerLetter"/>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A2B578">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C0948">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ED6B2">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400C62">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AEE0C">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AB23E">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86494">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CA28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816A6B"/>
    <w:multiLevelType w:val="hybridMultilevel"/>
    <w:tmpl w:val="B44A2124"/>
    <w:lvl w:ilvl="0" w:tplc="E588571E">
      <w:start w:val="8"/>
      <w:numFmt w:val="lowerLetter"/>
      <w:lvlText w:val="%1)"/>
      <w:lvlJc w:val="left"/>
      <w:pPr>
        <w:ind w:left="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CD9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04F88">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9C5F9C">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C7B16">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440C8">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328C1E">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4EFF4">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CE0EA8">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81925651">
    <w:abstractNumId w:val="0"/>
  </w:num>
  <w:num w:numId="2" w16cid:durableId="101731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D1"/>
    <w:rsid w:val="000A5195"/>
    <w:rsid w:val="00180F02"/>
    <w:rsid w:val="00203A39"/>
    <w:rsid w:val="00215E4E"/>
    <w:rsid w:val="0027190C"/>
    <w:rsid w:val="002D2A99"/>
    <w:rsid w:val="00357163"/>
    <w:rsid w:val="004179F6"/>
    <w:rsid w:val="00496063"/>
    <w:rsid w:val="004E3DE2"/>
    <w:rsid w:val="00525565"/>
    <w:rsid w:val="00647D85"/>
    <w:rsid w:val="006918DC"/>
    <w:rsid w:val="00732BD1"/>
    <w:rsid w:val="0078389A"/>
    <w:rsid w:val="0084683C"/>
    <w:rsid w:val="008E6577"/>
    <w:rsid w:val="009D440F"/>
    <w:rsid w:val="00A11658"/>
    <w:rsid w:val="00A514E3"/>
    <w:rsid w:val="00A624F7"/>
    <w:rsid w:val="00A870C6"/>
    <w:rsid w:val="00A87234"/>
    <w:rsid w:val="00AC5F92"/>
    <w:rsid w:val="00C07452"/>
    <w:rsid w:val="00D51C1B"/>
    <w:rsid w:val="00E33FFC"/>
    <w:rsid w:val="00F44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270F"/>
  <w15:chartTrackingRefBased/>
  <w15:docId w15:val="{ABF71E38-5952-46F7-BB31-4B070DDC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732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169260">
      <w:bodyDiv w:val="1"/>
      <w:marLeft w:val="0"/>
      <w:marRight w:val="0"/>
      <w:marTop w:val="0"/>
      <w:marBottom w:val="0"/>
      <w:divBdr>
        <w:top w:val="none" w:sz="0" w:space="0" w:color="auto"/>
        <w:left w:val="none" w:sz="0" w:space="0" w:color="auto"/>
        <w:bottom w:val="none" w:sz="0" w:space="0" w:color="auto"/>
        <w:right w:val="none" w:sz="0" w:space="0" w:color="auto"/>
      </w:divBdr>
      <w:divsChild>
        <w:div w:id="93013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1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689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52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48396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EB72-4BED-4539-92AE-EDEBBD0C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1736</Words>
  <Characters>9900</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AsistentaSociala</dc:creator>
  <cp:keywords/>
  <dc:description/>
  <cp:lastModifiedBy>Cezar Iulius Duduman</cp:lastModifiedBy>
  <cp:revision>5</cp:revision>
  <cp:lastPrinted>2024-10-06T11:55:00Z</cp:lastPrinted>
  <dcterms:created xsi:type="dcterms:W3CDTF">2024-10-06T12:01:00Z</dcterms:created>
  <dcterms:modified xsi:type="dcterms:W3CDTF">2024-10-11T11:07:00Z</dcterms:modified>
</cp:coreProperties>
</file>